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b/>
          <w:bCs/>
          <w:color w:val="auto"/>
          <w:sz w:val="24"/>
          <w:lang w:val="en-US" w:eastAsia="zh-CN"/>
        </w:rPr>
      </w:pPr>
      <w:r>
        <w:rPr>
          <w:rFonts w:hint="eastAsia" w:ascii="宋体" w:hAnsi="宋体"/>
          <w:b/>
          <w:bCs/>
          <w:color w:val="auto"/>
          <w:sz w:val="24"/>
          <w:lang w:val="en-US" w:eastAsia="zh-CN"/>
        </w:rPr>
        <w:t>珠海市广科资产经营有限公司师生生活保障项目（日用品超市合作经营单位）</w:t>
      </w:r>
    </w:p>
    <w:p>
      <w:pPr>
        <w:spacing w:line="560" w:lineRule="exact"/>
        <w:jc w:val="center"/>
        <w:rPr>
          <w:rFonts w:hint="default" w:ascii="宋体" w:hAnsi="宋体"/>
          <w:b/>
          <w:bCs/>
          <w:color w:val="auto"/>
          <w:kern w:val="0"/>
          <w:sz w:val="24"/>
          <w:lang w:val="en-US"/>
        </w:rPr>
      </w:pPr>
      <w:r>
        <w:rPr>
          <w:rFonts w:hint="eastAsia" w:ascii="宋体" w:hAnsi="宋体"/>
          <w:b/>
          <w:bCs/>
          <w:color w:val="auto"/>
          <w:sz w:val="24"/>
          <w:lang w:val="en-US" w:eastAsia="zh-CN"/>
        </w:rPr>
        <w:t>招标公告</w:t>
      </w:r>
    </w:p>
    <w:p>
      <w:pPr>
        <w:spacing w:line="560" w:lineRule="exact"/>
        <w:rPr>
          <w:rFonts w:ascii="宋体" w:hAnsi="宋体"/>
          <w:color w:val="auto"/>
          <w:kern w:val="0"/>
          <w:sz w:val="24"/>
        </w:rPr>
      </w:pPr>
      <w:r>
        <w:rPr>
          <w:rFonts w:hint="eastAsia" w:ascii="宋体" w:hAnsi="宋体"/>
          <w:color w:val="auto"/>
          <w:kern w:val="0"/>
          <w:sz w:val="24"/>
        </w:rPr>
        <w:t>各供应商:</w:t>
      </w:r>
    </w:p>
    <w:p>
      <w:pPr>
        <w:spacing w:line="560" w:lineRule="exact"/>
        <w:ind w:firstLine="420"/>
        <w:rPr>
          <w:rFonts w:ascii="宋体" w:hAnsi="宋体"/>
          <w:color w:val="auto"/>
          <w:kern w:val="0"/>
          <w:sz w:val="24"/>
        </w:rPr>
      </w:pPr>
      <w:r>
        <w:rPr>
          <w:rFonts w:hint="eastAsia" w:ascii="宋体" w:hAnsi="宋体"/>
          <w:color w:val="auto"/>
          <w:sz w:val="24"/>
        </w:rPr>
        <w:t>受珠海市广科资产经营有限公司的委托，广东明正项目管理有限公司作为招标代理机构就</w:t>
      </w:r>
      <w:r>
        <w:rPr>
          <w:rFonts w:hint="eastAsia" w:ascii="宋体" w:hAnsi="宋体"/>
          <w:color w:val="auto"/>
          <w:sz w:val="24"/>
          <w:u w:val="single"/>
          <w:lang w:eastAsia="zh-CN"/>
        </w:rPr>
        <w:t>珠海市广科资产经营有限公司师生生活保障项目（日用品超市合作经营单位）</w:t>
      </w:r>
      <w:r>
        <w:rPr>
          <w:rFonts w:hint="eastAsia" w:ascii="宋体" w:hAnsi="宋体"/>
          <w:color w:val="auto"/>
          <w:sz w:val="24"/>
        </w:rPr>
        <w:t>（项目编号：</w:t>
      </w:r>
      <w:r>
        <w:rPr>
          <w:rFonts w:hint="eastAsia" w:ascii="宋体" w:hAnsi="宋体"/>
          <w:color w:val="auto"/>
          <w:sz w:val="24"/>
          <w:lang w:eastAsia="zh-CN"/>
        </w:rPr>
        <w:t>MZCD-1908-133</w:t>
      </w:r>
      <w:r>
        <w:rPr>
          <w:rFonts w:hint="eastAsia" w:ascii="宋体" w:hAnsi="宋体"/>
          <w:color w:val="auto"/>
          <w:sz w:val="24"/>
        </w:rPr>
        <w:t>）进行竞争性磋商采购，欢迎符合资格条件的各供应商响应。</w:t>
      </w:r>
    </w:p>
    <w:p>
      <w:pPr>
        <w:numPr>
          <w:ilvl w:val="0"/>
          <w:numId w:val="1"/>
        </w:numPr>
        <w:spacing w:line="560" w:lineRule="exact"/>
        <w:rPr>
          <w:rFonts w:ascii="宋体" w:hAnsi="宋体"/>
          <w:b/>
          <w:color w:val="auto"/>
          <w:sz w:val="24"/>
        </w:rPr>
      </w:pPr>
      <w:r>
        <w:rPr>
          <w:rFonts w:hint="eastAsia" w:ascii="宋体" w:hAnsi="宋体"/>
          <w:b/>
          <w:color w:val="auto"/>
          <w:sz w:val="24"/>
        </w:rPr>
        <w:t>采购项目概况：</w:t>
      </w:r>
    </w:p>
    <w:p>
      <w:pPr>
        <w:numPr>
          <w:ilvl w:val="0"/>
          <w:numId w:val="2"/>
        </w:numPr>
        <w:tabs>
          <w:tab w:val="left" w:pos="284"/>
          <w:tab w:val="left" w:pos="567"/>
        </w:tabs>
        <w:spacing w:line="560" w:lineRule="exact"/>
        <w:ind w:left="567" w:hanging="425"/>
        <w:rPr>
          <w:rFonts w:hint="eastAsia" w:ascii="宋体" w:hAnsi="宋体"/>
          <w:color w:val="auto"/>
          <w:sz w:val="24"/>
        </w:rPr>
      </w:pPr>
      <w:r>
        <w:rPr>
          <w:rFonts w:hint="eastAsia" w:ascii="宋体" w:hAnsi="宋体"/>
          <w:color w:val="auto"/>
          <w:sz w:val="24"/>
        </w:rPr>
        <w:t>采购项目名称：</w:t>
      </w:r>
      <w:r>
        <w:rPr>
          <w:rFonts w:hint="eastAsia" w:ascii="宋体" w:hAnsi="宋体"/>
          <w:color w:val="auto"/>
          <w:sz w:val="24"/>
          <w:u w:val="none"/>
          <w:lang w:eastAsia="zh-CN"/>
        </w:rPr>
        <w:t>珠海市广科资产经营有限公司师生生活保障项目（日用品超市合作经营单位）</w:t>
      </w:r>
    </w:p>
    <w:p>
      <w:pPr>
        <w:numPr>
          <w:ilvl w:val="0"/>
          <w:numId w:val="2"/>
        </w:numPr>
        <w:tabs>
          <w:tab w:val="left" w:pos="284"/>
          <w:tab w:val="left" w:pos="567"/>
        </w:tabs>
        <w:spacing w:line="560" w:lineRule="exact"/>
        <w:ind w:left="567" w:hanging="425"/>
        <w:rPr>
          <w:rFonts w:hint="eastAsia" w:ascii="宋体" w:hAnsi="宋体"/>
          <w:color w:val="auto"/>
          <w:sz w:val="24"/>
        </w:rPr>
      </w:pPr>
      <w:r>
        <w:rPr>
          <w:rFonts w:hint="eastAsia" w:ascii="宋体" w:hAnsi="宋体"/>
          <w:color w:val="auto"/>
          <w:sz w:val="24"/>
        </w:rPr>
        <w:t>采购内容：学校</w:t>
      </w:r>
      <w:r>
        <w:rPr>
          <w:rFonts w:hint="eastAsia" w:ascii="宋体" w:hAnsi="宋体"/>
          <w:color w:val="auto"/>
          <w:sz w:val="24"/>
          <w:lang w:eastAsia="zh-CN"/>
        </w:rPr>
        <w:t>目前</w:t>
      </w:r>
      <w:r>
        <w:rPr>
          <w:rFonts w:hint="eastAsia" w:ascii="宋体" w:hAnsi="宋体"/>
          <w:color w:val="auto"/>
          <w:sz w:val="24"/>
        </w:rPr>
        <w:t>在校</w:t>
      </w:r>
      <w:r>
        <w:rPr>
          <w:rFonts w:hint="eastAsia" w:ascii="宋体" w:hAnsi="宋体"/>
          <w:color w:val="auto"/>
          <w:sz w:val="24"/>
          <w:lang w:eastAsia="zh-CN"/>
        </w:rPr>
        <w:t>师生</w:t>
      </w:r>
      <w:r>
        <w:rPr>
          <w:rFonts w:hint="eastAsia" w:ascii="宋体" w:hAnsi="宋体"/>
          <w:color w:val="auto"/>
          <w:sz w:val="24"/>
        </w:rPr>
        <w:t>约</w:t>
      </w:r>
      <w:r>
        <w:rPr>
          <w:rFonts w:hint="eastAsia" w:ascii="宋体" w:hAnsi="宋体"/>
          <w:color w:val="auto"/>
          <w:sz w:val="24"/>
          <w:lang w:val="en-US" w:eastAsia="zh-CN"/>
        </w:rPr>
        <w:t>22</w:t>
      </w:r>
      <w:r>
        <w:rPr>
          <w:rFonts w:hint="eastAsia" w:ascii="宋体" w:hAnsi="宋体"/>
          <w:color w:val="auto"/>
          <w:sz w:val="24"/>
        </w:rPr>
        <w:t>000人，采购</w:t>
      </w:r>
      <w:r>
        <w:rPr>
          <w:rFonts w:hint="eastAsia" w:ascii="宋体" w:hAnsi="宋体"/>
          <w:color w:val="auto"/>
          <w:sz w:val="24"/>
          <w:lang w:eastAsia="zh-CN"/>
        </w:rPr>
        <w:t>人</w:t>
      </w:r>
      <w:r>
        <w:rPr>
          <w:rFonts w:hint="eastAsia" w:ascii="宋体" w:hAnsi="宋体"/>
          <w:color w:val="auto"/>
          <w:sz w:val="24"/>
        </w:rPr>
        <w:t>拟通过竞争性磋商的方式选择一家供应商通过合作运营的方式共同建设、运营校内师生生活保障项目</w:t>
      </w:r>
      <w:r>
        <w:rPr>
          <w:rFonts w:hint="eastAsia" w:ascii="宋体" w:hAnsi="宋体"/>
          <w:color w:val="auto"/>
          <w:sz w:val="24"/>
          <w:u w:val="none"/>
          <w:lang w:eastAsia="zh-CN"/>
        </w:rPr>
        <w:t>（日用品超市）</w:t>
      </w:r>
      <w:r>
        <w:rPr>
          <w:rFonts w:hint="eastAsia" w:ascii="宋体" w:hAnsi="宋体"/>
          <w:color w:val="auto"/>
          <w:sz w:val="24"/>
          <w:lang w:eastAsia="zh-CN"/>
        </w:rPr>
        <w:t>。</w:t>
      </w:r>
      <w:r>
        <w:rPr>
          <w:rFonts w:hint="eastAsia" w:ascii="宋体" w:hAnsi="宋体"/>
          <w:color w:val="auto"/>
          <w:sz w:val="24"/>
        </w:rPr>
        <w:t>本项目地点</w:t>
      </w:r>
      <w:r>
        <w:rPr>
          <w:rFonts w:hint="eastAsia" w:ascii="宋体" w:hAnsi="宋体"/>
          <w:color w:val="auto"/>
          <w:sz w:val="24"/>
          <w:lang w:eastAsia="zh-CN"/>
        </w:rPr>
        <w:t>在珠海校区校园内东南角</w:t>
      </w:r>
      <w:r>
        <w:rPr>
          <w:rFonts w:hint="eastAsia" w:ascii="宋体" w:hAnsi="宋体"/>
          <w:color w:val="auto"/>
          <w:sz w:val="24"/>
        </w:rPr>
        <w:t>原</w:t>
      </w:r>
      <w:r>
        <w:rPr>
          <w:rFonts w:hint="eastAsia" w:ascii="宋体" w:hAnsi="宋体"/>
          <w:color w:val="auto"/>
          <w:sz w:val="24"/>
          <w:lang w:eastAsia="zh-CN"/>
        </w:rPr>
        <w:t>临时商业街附近。采购人只提供</w:t>
      </w:r>
      <w:r>
        <w:rPr>
          <w:rFonts w:hint="eastAsia" w:ascii="宋体" w:hAnsi="宋体"/>
          <w:color w:val="auto"/>
          <w:sz w:val="24"/>
        </w:rPr>
        <w:t>临时建筑（</w:t>
      </w:r>
      <w:r>
        <w:rPr>
          <w:rFonts w:hint="eastAsia" w:ascii="宋体" w:hAnsi="宋体"/>
          <w:color w:val="auto"/>
          <w:sz w:val="24"/>
          <w:lang w:eastAsia="zh-CN"/>
        </w:rPr>
        <w:t>集装箱</w:t>
      </w:r>
      <w:r>
        <w:rPr>
          <w:rFonts w:hint="eastAsia" w:ascii="宋体" w:hAnsi="宋体"/>
          <w:color w:val="auto"/>
          <w:sz w:val="24"/>
        </w:rPr>
        <w:t>房）经营面积</w:t>
      </w:r>
      <w:r>
        <w:rPr>
          <w:rFonts w:hint="eastAsia" w:ascii="宋体" w:hAnsi="宋体"/>
          <w:color w:val="auto"/>
          <w:sz w:val="24"/>
          <w:lang w:val="en-US" w:eastAsia="zh-CN"/>
        </w:rPr>
        <w:t>250-3</w:t>
      </w:r>
      <w:r>
        <w:rPr>
          <w:rFonts w:hint="eastAsia" w:ascii="宋体" w:hAnsi="宋体"/>
          <w:color w:val="auto"/>
          <w:sz w:val="24"/>
        </w:rPr>
        <w:t>00平方米</w:t>
      </w:r>
      <w:r>
        <w:rPr>
          <w:rFonts w:hint="eastAsia" w:ascii="宋体" w:hAnsi="宋体"/>
          <w:color w:val="auto"/>
          <w:sz w:val="24"/>
          <w:lang w:eastAsia="zh-CN"/>
        </w:rPr>
        <w:t>，并提供</w:t>
      </w:r>
      <w:r>
        <w:rPr>
          <w:rFonts w:hint="eastAsia" w:ascii="宋体" w:hAnsi="宋体"/>
          <w:color w:val="auto"/>
          <w:sz w:val="24"/>
        </w:rPr>
        <w:t>所需的配套水、电接口。</w:t>
      </w:r>
      <w:r>
        <w:rPr>
          <w:rFonts w:hint="eastAsia" w:ascii="宋体" w:hAnsi="宋体"/>
          <w:color w:val="auto"/>
          <w:sz w:val="24"/>
          <w:lang w:eastAsia="zh-CN"/>
        </w:rPr>
        <w:t>成交供应商须</w:t>
      </w:r>
      <w:r>
        <w:rPr>
          <w:rFonts w:hint="eastAsia" w:ascii="宋体" w:hAnsi="宋体"/>
          <w:color w:val="auto"/>
          <w:sz w:val="24"/>
        </w:rPr>
        <w:t>按</w:t>
      </w:r>
      <w:r>
        <w:rPr>
          <w:rFonts w:hint="eastAsia" w:ascii="宋体" w:hAnsi="宋体"/>
          <w:color w:val="auto"/>
          <w:sz w:val="24"/>
          <w:u w:val="none"/>
          <w:lang w:eastAsia="zh-CN"/>
        </w:rPr>
        <w:t>日用品超市</w:t>
      </w:r>
      <w:r>
        <w:rPr>
          <w:rFonts w:hint="eastAsia" w:ascii="宋体" w:hAnsi="宋体"/>
          <w:color w:val="auto"/>
          <w:sz w:val="24"/>
        </w:rPr>
        <w:t>服务的要求进行必要的改造和装修</w:t>
      </w:r>
      <w:r>
        <w:rPr>
          <w:rFonts w:hint="eastAsia" w:ascii="宋体" w:hAnsi="宋体"/>
          <w:color w:val="auto"/>
          <w:sz w:val="24"/>
          <w:lang w:eastAsia="zh-CN"/>
        </w:rPr>
        <w:t>，并须投入</w:t>
      </w:r>
      <w:r>
        <w:rPr>
          <w:rFonts w:hint="default" w:ascii="宋体" w:hAnsi="宋体"/>
          <w:color w:val="auto"/>
          <w:sz w:val="24"/>
        </w:rPr>
        <w:t>经营所需的设</w:t>
      </w:r>
      <w:r>
        <w:rPr>
          <w:rFonts w:hint="eastAsia" w:ascii="宋体" w:hAnsi="宋体"/>
          <w:color w:val="auto"/>
          <w:sz w:val="24"/>
        </w:rPr>
        <w:t>施</w:t>
      </w:r>
      <w:r>
        <w:rPr>
          <w:rFonts w:hint="eastAsia" w:ascii="宋体" w:hAnsi="宋体"/>
          <w:color w:val="auto"/>
          <w:sz w:val="24"/>
          <w:lang w:eastAsia="zh-CN"/>
        </w:rPr>
        <w:t>和</w:t>
      </w:r>
      <w:r>
        <w:rPr>
          <w:rFonts w:hint="eastAsia" w:ascii="宋体" w:hAnsi="宋体"/>
          <w:color w:val="auto"/>
          <w:sz w:val="24"/>
        </w:rPr>
        <w:t>设备</w:t>
      </w:r>
      <w:r>
        <w:rPr>
          <w:rFonts w:hint="eastAsia" w:ascii="宋体" w:hAnsi="宋体"/>
          <w:color w:val="auto"/>
          <w:sz w:val="24"/>
          <w:lang w:eastAsia="zh-CN"/>
        </w:rPr>
        <w:t>，供应商</w:t>
      </w:r>
      <w:r>
        <w:rPr>
          <w:rFonts w:hint="eastAsia" w:ascii="宋体" w:hAnsi="宋体"/>
          <w:color w:val="auto"/>
          <w:sz w:val="24"/>
        </w:rPr>
        <w:t>在投标时应综合考虑。</w:t>
      </w:r>
      <w:r>
        <w:rPr>
          <w:rFonts w:hint="eastAsia" w:ascii="宋体" w:hAnsi="宋体"/>
          <w:color w:val="auto"/>
          <w:sz w:val="24"/>
          <w:lang w:eastAsia="zh-CN"/>
        </w:rPr>
        <w:t>成交供应商应于</w:t>
      </w:r>
      <w:r>
        <w:rPr>
          <w:rFonts w:hint="eastAsia" w:ascii="宋体" w:hAnsi="宋体"/>
          <w:color w:val="auto"/>
          <w:sz w:val="24"/>
        </w:rPr>
        <w:t>201</w:t>
      </w:r>
      <w:r>
        <w:rPr>
          <w:rFonts w:hint="eastAsia" w:ascii="宋体" w:hAnsi="宋体"/>
          <w:color w:val="auto"/>
          <w:sz w:val="24"/>
          <w:lang w:val="en-US" w:eastAsia="zh-CN"/>
        </w:rPr>
        <w:t>9</w:t>
      </w:r>
      <w:r>
        <w:rPr>
          <w:rFonts w:hint="eastAsia" w:ascii="宋体" w:hAnsi="宋体"/>
          <w:color w:val="auto"/>
          <w:sz w:val="24"/>
        </w:rPr>
        <w:t>年8月</w:t>
      </w:r>
      <w:r>
        <w:rPr>
          <w:rFonts w:hint="eastAsia" w:ascii="宋体" w:hAnsi="宋体"/>
          <w:color w:val="auto"/>
          <w:sz w:val="24"/>
          <w:lang w:val="en-US" w:eastAsia="zh-CN"/>
        </w:rPr>
        <w:t>30</w:t>
      </w:r>
      <w:r>
        <w:rPr>
          <w:rFonts w:hint="eastAsia" w:ascii="宋体" w:hAnsi="宋体"/>
          <w:color w:val="auto"/>
          <w:sz w:val="24"/>
        </w:rPr>
        <w:t>日前完成全部建设</w:t>
      </w:r>
      <w:r>
        <w:rPr>
          <w:rFonts w:hint="eastAsia" w:ascii="宋体" w:hAnsi="宋体"/>
          <w:color w:val="auto"/>
          <w:sz w:val="24"/>
          <w:lang w:eastAsia="zh-CN"/>
        </w:rPr>
        <w:t>并开始运营（建设时间不含在合作期限内）。</w:t>
      </w:r>
    </w:p>
    <w:p>
      <w:pPr>
        <w:numPr>
          <w:ilvl w:val="0"/>
          <w:numId w:val="2"/>
        </w:numPr>
        <w:tabs>
          <w:tab w:val="left" w:pos="284"/>
          <w:tab w:val="left" w:pos="567"/>
        </w:tabs>
        <w:spacing w:line="560" w:lineRule="exact"/>
        <w:ind w:left="567" w:hanging="425"/>
        <w:rPr>
          <w:rFonts w:hint="eastAsia" w:ascii="宋体" w:hAnsi="宋体"/>
          <w:color w:val="auto"/>
          <w:sz w:val="24"/>
        </w:rPr>
      </w:pPr>
      <w:r>
        <w:rPr>
          <w:rFonts w:hint="eastAsia" w:ascii="宋体" w:hAnsi="宋体"/>
          <w:color w:val="auto"/>
          <w:sz w:val="24"/>
        </w:rPr>
        <w:t>合作期限：合作期限为3</w:t>
      </w:r>
      <w:r>
        <w:rPr>
          <w:rFonts w:ascii="宋体" w:hAnsi="宋体"/>
          <w:color w:val="auto"/>
          <w:sz w:val="24"/>
        </w:rPr>
        <w:t>年</w:t>
      </w:r>
      <w:r>
        <w:rPr>
          <w:rFonts w:hint="eastAsia" w:ascii="宋体" w:hAnsi="宋体"/>
          <w:color w:val="auto"/>
          <w:sz w:val="24"/>
          <w:lang w:eastAsia="zh-CN"/>
        </w:rPr>
        <w:t>，</w:t>
      </w:r>
      <w:r>
        <w:rPr>
          <w:rFonts w:hint="eastAsia" w:ascii="宋体" w:hAnsi="宋体"/>
          <w:color w:val="auto"/>
          <w:sz w:val="24"/>
        </w:rPr>
        <w:t>自合同签订之日起计算。</w:t>
      </w:r>
    </w:p>
    <w:p>
      <w:pPr>
        <w:numPr>
          <w:ilvl w:val="0"/>
          <w:numId w:val="2"/>
        </w:numPr>
        <w:tabs>
          <w:tab w:val="left" w:pos="284"/>
          <w:tab w:val="left" w:pos="567"/>
        </w:tabs>
        <w:spacing w:line="560" w:lineRule="exact"/>
        <w:ind w:left="567" w:hanging="425"/>
        <w:rPr>
          <w:rFonts w:ascii="宋体" w:hAnsi="宋体"/>
          <w:b/>
          <w:color w:val="auto"/>
          <w:sz w:val="24"/>
        </w:rPr>
      </w:pPr>
      <w:r>
        <w:rPr>
          <w:rFonts w:hint="eastAsia" w:ascii="宋体" w:hAnsi="宋体"/>
          <w:color w:val="auto"/>
          <w:sz w:val="24"/>
        </w:rPr>
        <w:t>供应商报价：本项目费用分为两部分：一部分为场地资源占用费，标准为</w:t>
      </w:r>
      <w:r>
        <w:rPr>
          <w:rFonts w:hint="eastAsia" w:ascii="宋体" w:hAnsi="宋体"/>
          <w:color w:val="auto"/>
          <w:sz w:val="24"/>
          <w:lang w:val="en-US" w:eastAsia="zh-CN"/>
        </w:rPr>
        <w:t>360000</w:t>
      </w:r>
      <w:r>
        <w:rPr>
          <w:rFonts w:hint="eastAsia" w:ascii="宋体" w:hAnsi="宋体"/>
          <w:color w:val="auto"/>
          <w:sz w:val="24"/>
        </w:rPr>
        <w:t>元/</w:t>
      </w:r>
      <w:r>
        <w:rPr>
          <w:rFonts w:hint="eastAsia" w:ascii="宋体" w:hAnsi="宋体"/>
          <w:color w:val="auto"/>
          <w:sz w:val="24"/>
          <w:lang w:eastAsia="zh-CN"/>
        </w:rPr>
        <w:t>年（</w:t>
      </w:r>
      <w:r>
        <w:rPr>
          <w:rFonts w:hint="eastAsia" w:ascii="宋体" w:hAnsi="宋体"/>
          <w:color w:val="auto"/>
          <w:sz w:val="24"/>
          <w:lang w:val="en-US" w:eastAsia="zh-CN"/>
        </w:rPr>
        <w:t>经营建筑面积</w:t>
      </w:r>
      <w:r>
        <w:rPr>
          <w:rFonts w:hint="eastAsia" w:ascii="宋体" w:hAnsi="宋体"/>
          <w:color w:val="auto"/>
          <w:sz w:val="24"/>
          <w:lang w:eastAsia="zh-CN"/>
        </w:rPr>
        <w:t>暂按</w:t>
      </w:r>
      <w:r>
        <w:rPr>
          <w:rFonts w:hint="eastAsia" w:ascii="宋体" w:hAnsi="宋体"/>
          <w:color w:val="auto"/>
          <w:sz w:val="24"/>
          <w:lang w:val="en-US" w:eastAsia="zh-CN"/>
        </w:rPr>
        <w:t>300平方米计算，</w:t>
      </w:r>
      <w:r>
        <w:rPr>
          <w:rFonts w:hint="eastAsia" w:ascii="宋体" w:hAnsi="宋体"/>
          <w:color w:val="auto"/>
          <w:sz w:val="24"/>
        </w:rPr>
        <w:t>标准</w:t>
      </w:r>
      <w:r>
        <w:rPr>
          <w:rFonts w:hint="eastAsia" w:ascii="宋体" w:hAnsi="宋体"/>
          <w:color w:val="auto"/>
          <w:sz w:val="24"/>
          <w:lang w:val="en-US" w:eastAsia="zh-CN"/>
        </w:rPr>
        <w:t>单价</w:t>
      </w:r>
      <w:r>
        <w:rPr>
          <w:rFonts w:hint="eastAsia" w:ascii="宋体" w:hAnsi="宋体"/>
          <w:color w:val="auto"/>
          <w:sz w:val="24"/>
        </w:rPr>
        <w:t>为120元/㎡</w:t>
      </w:r>
      <w:r>
        <w:rPr>
          <w:rFonts w:hint="eastAsia" w:ascii="宋体" w:hAnsi="宋体"/>
          <w:color w:val="auto"/>
          <w:sz w:val="24"/>
          <w:lang w:eastAsia="zh-CN"/>
        </w:rPr>
        <w:t>，</w:t>
      </w:r>
      <w:r>
        <w:rPr>
          <w:rFonts w:hint="eastAsia" w:ascii="宋体" w:hAnsi="宋体"/>
          <w:color w:val="auto"/>
          <w:sz w:val="24"/>
          <w:lang w:val="en-US" w:eastAsia="zh-CN"/>
        </w:rPr>
        <w:t>2月份和8月份免交</w:t>
      </w:r>
      <w:r>
        <w:rPr>
          <w:rFonts w:hint="eastAsia" w:ascii="宋体" w:hAnsi="宋体"/>
          <w:color w:val="auto"/>
          <w:sz w:val="24"/>
          <w:lang w:eastAsia="zh-CN"/>
        </w:rPr>
        <w:t>。</w:t>
      </w:r>
      <w:r>
        <w:rPr>
          <w:rFonts w:hint="eastAsia" w:ascii="宋体" w:hAnsi="宋体"/>
          <w:color w:val="FF0000"/>
          <w:sz w:val="24"/>
          <w:highlight w:val="none"/>
          <w:lang w:val="en-US" w:eastAsia="zh-CN"/>
        </w:rPr>
        <w:t>待经营面积最终确定后，以实际面积乘以标准单价计算。</w:t>
      </w:r>
      <w:r>
        <w:rPr>
          <w:rFonts w:hint="eastAsia" w:ascii="宋体" w:hAnsi="宋体"/>
          <w:color w:val="FF0000"/>
          <w:sz w:val="24"/>
          <w:highlight w:val="none"/>
          <w:lang w:eastAsia="zh-CN"/>
        </w:rPr>
        <w:t>）</w:t>
      </w:r>
      <w:r>
        <w:rPr>
          <w:rFonts w:hint="eastAsia" w:ascii="宋体" w:hAnsi="宋体"/>
          <w:color w:val="auto"/>
          <w:sz w:val="24"/>
        </w:rPr>
        <w:t>；</w:t>
      </w:r>
      <w:r>
        <w:rPr>
          <w:rFonts w:hint="eastAsia" w:ascii="宋体" w:hAnsi="宋体"/>
          <w:color w:val="FF0000"/>
          <w:sz w:val="24"/>
        </w:rPr>
        <w:t>另一部分为合作经营</w:t>
      </w:r>
      <w:r>
        <w:rPr>
          <w:rFonts w:hint="eastAsia" w:ascii="宋体" w:hAnsi="宋体"/>
          <w:color w:val="FF0000"/>
          <w:sz w:val="24"/>
          <w:lang w:val="en-US" w:eastAsia="zh-CN"/>
        </w:rPr>
        <w:t>分成</w:t>
      </w:r>
      <w:r>
        <w:rPr>
          <w:rFonts w:hint="eastAsia" w:ascii="宋体" w:hAnsi="宋体"/>
          <w:color w:val="FF0000"/>
          <w:sz w:val="24"/>
          <w:lang w:eastAsia="zh-CN"/>
        </w:rPr>
        <w:t>报价</w:t>
      </w:r>
      <w:r>
        <w:rPr>
          <w:rFonts w:hint="eastAsia" w:ascii="宋体" w:hAnsi="宋体"/>
          <w:color w:val="FF0000"/>
          <w:sz w:val="24"/>
        </w:rPr>
        <w:t>：</w:t>
      </w:r>
      <w:r>
        <w:rPr>
          <w:rFonts w:hint="eastAsia" w:ascii="宋体" w:hAnsi="宋体"/>
          <w:color w:val="FF0000"/>
          <w:sz w:val="24"/>
          <w:lang w:val="en-US" w:eastAsia="zh-CN"/>
        </w:rPr>
        <w:t>以费率报价，</w:t>
      </w:r>
      <w:r>
        <w:rPr>
          <w:rFonts w:hint="eastAsia" w:ascii="宋体" w:hAnsi="宋体"/>
          <w:color w:val="FF0000"/>
          <w:sz w:val="24"/>
          <w:lang w:eastAsia="zh-CN"/>
        </w:rPr>
        <w:t>最低报价</w:t>
      </w:r>
      <w:r>
        <w:rPr>
          <w:rFonts w:hint="eastAsia" w:ascii="宋体" w:hAnsi="宋体"/>
          <w:color w:val="FF0000"/>
          <w:sz w:val="24"/>
          <w:lang w:val="en-US" w:eastAsia="zh-CN"/>
        </w:rPr>
        <w:t>费率</w:t>
      </w:r>
      <w:r>
        <w:rPr>
          <w:rFonts w:hint="eastAsia" w:ascii="宋体" w:hAnsi="宋体"/>
          <w:color w:val="FF0000"/>
          <w:sz w:val="24"/>
          <w:lang w:eastAsia="zh-CN"/>
        </w:rPr>
        <w:t>为合作经营者月营业收入额</w:t>
      </w:r>
      <w:r>
        <w:rPr>
          <w:rFonts w:hint="eastAsia" w:ascii="宋体" w:hAnsi="宋体"/>
          <w:color w:val="FF0000"/>
          <w:sz w:val="24"/>
          <w:lang w:val="en-US" w:eastAsia="zh-CN"/>
        </w:rPr>
        <w:t>的2%，低于此报价的为无效磋商响应文件。</w:t>
      </w:r>
    </w:p>
    <w:p>
      <w:pPr>
        <w:numPr>
          <w:ilvl w:val="0"/>
          <w:numId w:val="2"/>
        </w:numPr>
        <w:tabs>
          <w:tab w:val="left" w:pos="284"/>
          <w:tab w:val="left" w:pos="567"/>
        </w:tabs>
        <w:spacing w:line="560" w:lineRule="exact"/>
        <w:ind w:left="567" w:hanging="425"/>
      </w:pPr>
      <w:r>
        <w:rPr>
          <w:rFonts w:hint="eastAsia" w:ascii="宋体" w:hAnsi="宋体"/>
          <w:color w:val="auto"/>
          <w:sz w:val="24"/>
        </w:rPr>
        <w:t>所有经营项目收入均由采购</w:t>
      </w:r>
      <w:r>
        <w:rPr>
          <w:rFonts w:hint="eastAsia" w:ascii="宋体" w:hAnsi="宋体"/>
          <w:color w:val="auto"/>
          <w:sz w:val="24"/>
          <w:lang w:val="en-US" w:eastAsia="zh-CN"/>
        </w:rPr>
        <w:t>人</w:t>
      </w:r>
      <w:r>
        <w:rPr>
          <w:rFonts w:hint="eastAsia" w:ascii="宋体" w:hAnsi="宋体"/>
          <w:color w:val="auto"/>
          <w:sz w:val="24"/>
        </w:rPr>
        <w:t>统一收费，半个月结算一次。磋商</w:t>
      </w:r>
      <w:r>
        <w:rPr>
          <w:rFonts w:hint="eastAsia" w:ascii="宋体" w:hAnsi="宋体"/>
          <w:color w:val="auto"/>
          <w:sz w:val="24"/>
          <w:lang w:val="en-US" w:eastAsia="zh-CN"/>
        </w:rPr>
        <w:t>响应</w:t>
      </w:r>
      <w:r>
        <w:rPr>
          <w:rFonts w:hint="eastAsia" w:ascii="宋体" w:hAnsi="宋体"/>
          <w:color w:val="auto"/>
          <w:sz w:val="24"/>
        </w:rPr>
        <w:t>文件中不认可采购方统一收费模式的磋商文件视为无效文件。</w:t>
      </w:r>
    </w:p>
    <w:p>
      <w:pPr>
        <w:numPr>
          <w:ilvl w:val="0"/>
          <w:numId w:val="1"/>
        </w:numPr>
        <w:spacing w:line="560" w:lineRule="exact"/>
        <w:rPr>
          <w:rFonts w:ascii="宋体" w:hAnsi="宋体"/>
          <w:b/>
          <w:color w:val="auto"/>
          <w:sz w:val="24"/>
        </w:rPr>
      </w:pPr>
      <w:r>
        <w:rPr>
          <w:rFonts w:hint="eastAsia" w:ascii="宋体" w:hAnsi="宋体"/>
          <w:b/>
          <w:color w:val="auto"/>
          <w:sz w:val="24"/>
        </w:rPr>
        <w:t>供应商资格要求：</w:t>
      </w:r>
    </w:p>
    <w:p>
      <w:pPr>
        <w:numPr>
          <w:ilvl w:val="0"/>
          <w:numId w:val="3"/>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在中华人民共和国境内注册、具有独立承担民事责任能力、已购买本项目磋商文件的法人或其他组织，持有合法有效的营业执照；</w:t>
      </w:r>
    </w:p>
    <w:p>
      <w:pPr>
        <w:numPr>
          <w:ilvl w:val="0"/>
          <w:numId w:val="3"/>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参与本次采购活动近三年来未出现重大违法违规记录的承诺（在响应文件正本中提供原件）。</w:t>
      </w:r>
    </w:p>
    <w:p>
      <w:pPr>
        <w:numPr>
          <w:ilvl w:val="0"/>
          <w:numId w:val="3"/>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信用信息：供应商未被列入“信用中国”网站中的“失信被执行人”或“重大税收违法案件当事人名单”或“政府采购严重违法失信名单”记录名单内；信用中国（广东珠海）网站未查询到供应商近三年具有因违法经营受到责令停产停业、吊销许可证或者执照、较大数额罚款等行政处罚的相关记录；不处于中国政府采购网“政府采购严重违法失信行为信息记录”中的禁止参加政府采购活动期间。（以采购代理机构于投标截止当天在“信用中国”网站（www.creditchina.gov.cn）、“信用中国（广东珠海）”网站（http://credit.zhuhai.gov.cn/）、中国政府采购网（www.ccgp.gov.cn）查询结果为准，信用信息查询记录及相关证据与本项目的其他采购文件一并保存。）</w:t>
      </w:r>
    </w:p>
    <w:p>
      <w:pPr>
        <w:tabs>
          <w:tab w:val="left" w:pos="284"/>
          <w:tab w:val="left" w:pos="567"/>
        </w:tabs>
        <w:spacing w:line="560" w:lineRule="exact"/>
        <w:ind w:left="567"/>
        <w:rPr>
          <w:rFonts w:hint="eastAsia" w:ascii="宋体" w:hAnsi="宋体"/>
          <w:b/>
          <w:color w:val="auto"/>
          <w:sz w:val="24"/>
        </w:rPr>
      </w:pPr>
      <w:r>
        <w:rPr>
          <w:rFonts w:hint="eastAsia" w:ascii="宋体" w:hAnsi="宋体"/>
          <w:b/>
          <w:color w:val="auto"/>
          <w:sz w:val="24"/>
        </w:rPr>
        <w:t>注：本项目不接受联合体参与磋商；单位负责人为同一人或存在直接控股、管理关系的不同供应商，不得参加同一合同项下的采购活动。</w:t>
      </w:r>
      <w:r>
        <w:rPr>
          <w:rFonts w:hint="eastAsia" w:ascii="宋体" w:hAnsi="宋体"/>
          <w:b/>
          <w:color w:val="auto"/>
          <w:sz w:val="24"/>
          <w:lang w:eastAsia="zh-CN"/>
        </w:rPr>
        <w:t>投标人不可同时参与多个包组的投标。</w:t>
      </w:r>
    </w:p>
    <w:p>
      <w:pPr>
        <w:numPr>
          <w:ilvl w:val="0"/>
          <w:numId w:val="1"/>
        </w:numPr>
        <w:spacing w:line="560" w:lineRule="exact"/>
        <w:rPr>
          <w:rFonts w:ascii="宋体" w:hAnsi="宋体"/>
          <w:b/>
          <w:color w:val="auto"/>
          <w:sz w:val="24"/>
        </w:rPr>
      </w:pPr>
      <w:r>
        <w:rPr>
          <w:rFonts w:hint="eastAsia" w:ascii="宋体" w:hAnsi="宋体"/>
          <w:b/>
          <w:color w:val="auto"/>
          <w:sz w:val="24"/>
        </w:rPr>
        <w:t>供应商购买磋商文件时须提供下列证明文件：</w:t>
      </w:r>
    </w:p>
    <w:p>
      <w:pPr>
        <w:numPr>
          <w:ilvl w:val="0"/>
          <w:numId w:val="4"/>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营业执照副本</w:t>
      </w:r>
      <w:r>
        <w:rPr>
          <w:rFonts w:ascii="宋体" w:hAnsi="宋体"/>
          <w:color w:val="auto"/>
          <w:sz w:val="24"/>
        </w:rPr>
        <w:t>（</w:t>
      </w:r>
      <w:r>
        <w:rPr>
          <w:rFonts w:hint="eastAsia" w:ascii="宋体" w:hAnsi="宋体"/>
          <w:color w:val="auto"/>
          <w:sz w:val="24"/>
        </w:rPr>
        <w:t>复印件加盖公章）；</w:t>
      </w:r>
    </w:p>
    <w:p>
      <w:pPr>
        <w:numPr>
          <w:ilvl w:val="0"/>
          <w:numId w:val="4"/>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单位负责人资格证明书及授权委托书（原件）；</w:t>
      </w:r>
    </w:p>
    <w:p>
      <w:pPr>
        <w:numPr>
          <w:ilvl w:val="0"/>
          <w:numId w:val="4"/>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单位负责人或被授权委托人身份证明复印件加盖供应商公章；</w:t>
      </w:r>
    </w:p>
    <w:p>
      <w:pPr>
        <w:tabs>
          <w:tab w:val="left" w:pos="284"/>
          <w:tab w:val="left" w:pos="567"/>
        </w:tabs>
        <w:spacing w:line="560" w:lineRule="exact"/>
        <w:ind w:left="567"/>
        <w:rPr>
          <w:rFonts w:ascii="宋体" w:hAnsi="宋体"/>
          <w:b/>
          <w:color w:val="auto"/>
          <w:sz w:val="24"/>
        </w:rPr>
      </w:pPr>
      <w:r>
        <w:rPr>
          <w:rFonts w:hint="eastAsia" w:ascii="宋体" w:hAnsi="宋体"/>
          <w:b/>
          <w:color w:val="auto"/>
          <w:sz w:val="24"/>
        </w:rPr>
        <w:t>注：以上证照必须在有效期内。只有购买了磋商文件的供应商，才具有磋商资格。</w:t>
      </w:r>
    </w:p>
    <w:p>
      <w:pPr>
        <w:numPr>
          <w:ilvl w:val="0"/>
          <w:numId w:val="1"/>
        </w:numPr>
        <w:spacing w:line="560" w:lineRule="exact"/>
        <w:rPr>
          <w:rFonts w:ascii="宋体" w:hAnsi="宋体"/>
          <w:b/>
          <w:color w:val="auto"/>
          <w:sz w:val="24"/>
        </w:rPr>
      </w:pPr>
      <w:r>
        <w:rPr>
          <w:rFonts w:ascii="宋体" w:hAnsi="宋体"/>
          <w:b/>
          <w:color w:val="auto"/>
          <w:sz w:val="24"/>
        </w:rPr>
        <w:t>购买</w:t>
      </w:r>
      <w:r>
        <w:rPr>
          <w:rFonts w:hint="eastAsia" w:ascii="宋体" w:hAnsi="宋体"/>
          <w:b/>
          <w:color w:val="auto"/>
          <w:sz w:val="24"/>
        </w:rPr>
        <w:t>磋商文件</w:t>
      </w:r>
      <w:r>
        <w:rPr>
          <w:rFonts w:ascii="宋体" w:hAnsi="宋体"/>
          <w:b/>
          <w:color w:val="auto"/>
          <w:sz w:val="24"/>
        </w:rPr>
        <w:t>的时间、地点及</w:t>
      </w:r>
      <w:r>
        <w:rPr>
          <w:rFonts w:hint="eastAsia" w:ascii="宋体" w:hAnsi="宋体"/>
          <w:b/>
          <w:color w:val="auto"/>
          <w:sz w:val="24"/>
        </w:rPr>
        <w:t>磋商文件</w:t>
      </w:r>
      <w:r>
        <w:rPr>
          <w:rFonts w:ascii="宋体" w:hAnsi="宋体"/>
          <w:b/>
          <w:color w:val="auto"/>
          <w:sz w:val="24"/>
        </w:rPr>
        <w:t>售价</w:t>
      </w:r>
      <w:r>
        <w:rPr>
          <w:rFonts w:hint="eastAsia" w:ascii="宋体" w:hAnsi="宋体"/>
          <w:b/>
          <w:color w:val="auto"/>
          <w:sz w:val="24"/>
        </w:rPr>
        <w:t>：</w:t>
      </w:r>
    </w:p>
    <w:p>
      <w:pPr>
        <w:numPr>
          <w:ilvl w:val="0"/>
          <w:numId w:val="5"/>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购买磋商文件时间：自2019年</w:t>
      </w:r>
      <w:r>
        <w:rPr>
          <w:rFonts w:hint="eastAsia" w:ascii="宋体" w:hAnsi="宋体"/>
          <w:color w:val="auto"/>
          <w:sz w:val="24"/>
          <w:lang w:val="en-US" w:eastAsia="zh-CN"/>
        </w:rPr>
        <w:t>08</w:t>
      </w:r>
      <w:r>
        <w:rPr>
          <w:rFonts w:hint="eastAsia" w:ascii="宋体" w:hAnsi="宋体"/>
          <w:color w:val="auto"/>
          <w:sz w:val="24"/>
        </w:rPr>
        <w:t>月</w:t>
      </w:r>
      <w:r>
        <w:rPr>
          <w:rFonts w:hint="eastAsia" w:ascii="宋体" w:hAnsi="宋体"/>
          <w:color w:val="auto"/>
          <w:sz w:val="24"/>
          <w:lang w:val="en-US" w:eastAsia="zh-CN"/>
        </w:rPr>
        <w:t>07</w:t>
      </w:r>
      <w:r>
        <w:rPr>
          <w:rFonts w:hint="eastAsia" w:ascii="宋体" w:hAnsi="宋体"/>
          <w:color w:val="auto"/>
          <w:sz w:val="24"/>
        </w:rPr>
        <w:t>日</w:t>
      </w:r>
      <w:r>
        <w:rPr>
          <w:rFonts w:hint="eastAsia" w:ascii="宋体" w:hAnsi="宋体"/>
          <w:color w:val="auto"/>
          <w:sz w:val="24"/>
          <w:lang w:val="en-US" w:eastAsia="zh-CN"/>
        </w:rPr>
        <w:t>08时30分</w:t>
      </w:r>
      <w:r>
        <w:rPr>
          <w:rFonts w:hint="eastAsia" w:ascii="宋体" w:hAnsi="宋体"/>
          <w:color w:val="auto"/>
          <w:sz w:val="24"/>
        </w:rPr>
        <w:t>起至2019年</w:t>
      </w:r>
      <w:r>
        <w:rPr>
          <w:rFonts w:hint="eastAsia" w:ascii="宋体" w:hAnsi="宋体"/>
          <w:color w:val="auto"/>
          <w:sz w:val="24"/>
          <w:lang w:val="en-US" w:eastAsia="zh-CN"/>
        </w:rPr>
        <w:t>08</w:t>
      </w:r>
      <w:r>
        <w:rPr>
          <w:rFonts w:hint="eastAsia" w:ascii="宋体" w:hAnsi="宋体"/>
          <w:color w:val="auto"/>
          <w:sz w:val="24"/>
        </w:rPr>
        <w:t>月</w:t>
      </w:r>
      <w:r>
        <w:rPr>
          <w:rFonts w:hint="eastAsia" w:ascii="宋体" w:hAnsi="宋体"/>
          <w:color w:val="auto"/>
          <w:sz w:val="24"/>
          <w:lang w:val="en-US" w:eastAsia="zh-CN"/>
        </w:rPr>
        <w:t>13</w:t>
      </w:r>
      <w:r>
        <w:rPr>
          <w:rFonts w:hint="eastAsia" w:ascii="宋体" w:hAnsi="宋体"/>
          <w:color w:val="auto"/>
          <w:sz w:val="24"/>
        </w:rPr>
        <w:t>日17时30分止（法定节假日除外），同时发售磋商文件。</w:t>
      </w:r>
    </w:p>
    <w:p>
      <w:pPr>
        <w:numPr>
          <w:ilvl w:val="0"/>
          <w:numId w:val="5"/>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购买磋商文件地点：广东明正项目管理有限公司（地址：珠海市吉大石花东路83号海湾花园牌楼29栋二楼）。</w:t>
      </w:r>
    </w:p>
    <w:p>
      <w:pPr>
        <w:numPr>
          <w:ilvl w:val="0"/>
          <w:numId w:val="5"/>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磋商文件售价：人民币300元整，磋商文件售后不退。</w:t>
      </w:r>
    </w:p>
    <w:p>
      <w:pPr>
        <w:numPr>
          <w:ilvl w:val="0"/>
          <w:numId w:val="1"/>
        </w:numPr>
        <w:spacing w:line="560" w:lineRule="exact"/>
        <w:rPr>
          <w:rFonts w:ascii="宋体" w:hAnsi="宋体"/>
          <w:color w:val="auto"/>
          <w:sz w:val="24"/>
        </w:rPr>
      </w:pPr>
      <w:r>
        <w:rPr>
          <w:rFonts w:hint="eastAsia" w:ascii="宋体" w:hAnsi="宋体"/>
          <w:b/>
          <w:color w:val="auto"/>
          <w:sz w:val="24"/>
        </w:rPr>
        <w:t>现场踏勘：</w:t>
      </w:r>
    </w:p>
    <w:p>
      <w:pPr>
        <w:numPr>
          <w:ilvl w:val="0"/>
          <w:numId w:val="6"/>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lang w:eastAsia="zh-CN"/>
        </w:rPr>
        <w:t>为减少参与磋商报价的风险</w:t>
      </w:r>
      <w:r>
        <w:rPr>
          <w:rFonts w:hint="eastAsia" w:ascii="宋体" w:hAnsi="宋体"/>
          <w:color w:val="auto"/>
          <w:sz w:val="24"/>
        </w:rPr>
        <w:t>，供应商务必进行现场踏勘。</w:t>
      </w:r>
    </w:p>
    <w:p>
      <w:pPr>
        <w:numPr>
          <w:ilvl w:val="0"/>
          <w:numId w:val="6"/>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踏勘时间：</w:t>
      </w:r>
      <w:r>
        <w:rPr>
          <w:rFonts w:hint="eastAsia" w:ascii="宋体" w:hAnsi="宋体"/>
          <w:color w:val="auto"/>
          <w:sz w:val="24"/>
          <w:lang w:eastAsia="zh-CN"/>
        </w:rPr>
        <w:t>磋商</w:t>
      </w:r>
      <w:r>
        <w:rPr>
          <w:rFonts w:hint="eastAsia" w:ascii="宋体" w:hAnsi="宋体"/>
          <w:color w:val="auto"/>
          <w:sz w:val="24"/>
        </w:rPr>
        <w:t>截止时间前。</w:t>
      </w:r>
      <w:r>
        <w:rPr>
          <w:rFonts w:hint="eastAsia" w:ascii="宋体" w:hAnsi="宋体"/>
          <w:color w:val="auto"/>
          <w:sz w:val="24"/>
          <w:lang w:eastAsia="zh-CN"/>
        </w:rPr>
        <w:t>供应商</w:t>
      </w:r>
      <w:r>
        <w:rPr>
          <w:rFonts w:hint="eastAsia" w:ascii="宋体" w:hAnsi="宋体"/>
          <w:color w:val="auto"/>
          <w:sz w:val="24"/>
        </w:rPr>
        <w:t xml:space="preserve">在此期间内自行联系采购人进行现场踏勘。 </w:t>
      </w:r>
    </w:p>
    <w:p>
      <w:pPr>
        <w:numPr>
          <w:ilvl w:val="0"/>
          <w:numId w:val="1"/>
        </w:numPr>
        <w:spacing w:line="560" w:lineRule="exact"/>
        <w:rPr>
          <w:rFonts w:ascii="宋体" w:hAnsi="宋体"/>
          <w:b/>
          <w:color w:val="auto"/>
          <w:sz w:val="24"/>
        </w:rPr>
      </w:pPr>
      <w:r>
        <w:rPr>
          <w:rFonts w:hint="eastAsia" w:ascii="宋体" w:hAnsi="宋体"/>
          <w:b/>
          <w:color w:val="auto"/>
          <w:sz w:val="24"/>
        </w:rPr>
        <w:t>递交磋商响应文件截止/开启时间及地点：</w:t>
      </w:r>
    </w:p>
    <w:p>
      <w:pPr>
        <w:numPr>
          <w:ilvl w:val="0"/>
          <w:numId w:val="7"/>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递交磋商响应文件截止时间/开启时间：2019年</w:t>
      </w:r>
      <w:r>
        <w:rPr>
          <w:rFonts w:hint="eastAsia" w:ascii="宋体" w:hAnsi="宋体"/>
          <w:color w:val="auto"/>
          <w:sz w:val="24"/>
          <w:lang w:val="en-US" w:eastAsia="zh-CN"/>
        </w:rPr>
        <w:t>08</w:t>
      </w:r>
      <w:r>
        <w:rPr>
          <w:rFonts w:hint="eastAsia" w:ascii="宋体" w:hAnsi="宋体"/>
          <w:color w:val="auto"/>
          <w:sz w:val="24"/>
        </w:rPr>
        <w:t>月</w:t>
      </w:r>
      <w:r>
        <w:rPr>
          <w:rFonts w:hint="eastAsia" w:ascii="宋体" w:hAnsi="宋体"/>
          <w:color w:val="auto"/>
          <w:sz w:val="24"/>
          <w:lang w:val="en-US" w:eastAsia="zh-CN"/>
        </w:rPr>
        <w:t>20</w:t>
      </w:r>
      <w:r>
        <w:rPr>
          <w:rFonts w:hint="eastAsia" w:ascii="宋体" w:hAnsi="宋体"/>
          <w:color w:val="auto"/>
          <w:sz w:val="24"/>
        </w:rPr>
        <w:t>日15时00分。于截止时间前30分钟开始接收响应文件，提前、逾期递交或不符合规定的响应文件恕不接受。</w:t>
      </w:r>
    </w:p>
    <w:p>
      <w:pPr>
        <w:numPr>
          <w:ilvl w:val="0"/>
          <w:numId w:val="7"/>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接收磋商响应文件地点/开标地点：广东明正项目管理有限公司开标室（地址：珠海市吉大石花东路83号海湾花园牌楼29栋二楼）。</w:t>
      </w:r>
    </w:p>
    <w:p>
      <w:pPr>
        <w:widowControl/>
        <w:numPr>
          <w:ilvl w:val="0"/>
          <w:numId w:val="1"/>
        </w:numPr>
        <w:spacing w:line="560" w:lineRule="exact"/>
        <w:jc w:val="left"/>
        <w:rPr>
          <w:rFonts w:ascii="宋体" w:hAnsi="宋体"/>
          <w:b/>
          <w:color w:val="auto"/>
          <w:sz w:val="24"/>
        </w:rPr>
      </w:pPr>
      <w:r>
        <w:rPr>
          <w:rFonts w:hint="eastAsia" w:ascii="宋体" w:hAnsi="宋体"/>
          <w:b/>
          <w:color w:val="auto"/>
          <w:sz w:val="24"/>
        </w:rPr>
        <w:t>本项目相关公告在以下媒体发布：</w:t>
      </w:r>
      <w:r>
        <w:rPr>
          <w:rFonts w:hint="eastAsia" w:ascii="宋体" w:hAnsi="宋体"/>
          <w:color w:val="auto"/>
          <w:sz w:val="24"/>
        </w:rPr>
        <w:t>广东科学技术职业学院网站和中国政府采购网。相关公告在指定媒体上公布之日即视为有效送达，不再另行通知。</w:t>
      </w:r>
    </w:p>
    <w:p>
      <w:pPr>
        <w:widowControl/>
        <w:numPr>
          <w:ilvl w:val="0"/>
          <w:numId w:val="1"/>
        </w:numPr>
        <w:spacing w:line="560" w:lineRule="exact"/>
        <w:jc w:val="left"/>
        <w:rPr>
          <w:rFonts w:ascii="宋体" w:hAnsi="宋体"/>
          <w:b/>
          <w:color w:val="auto"/>
          <w:sz w:val="24"/>
        </w:rPr>
      </w:pPr>
      <w:r>
        <w:rPr>
          <w:rFonts w:hint="eastAsia" w:ascii="宋体" w:hAnsi="宋体"/>
          <w:b/>
          <w:color w:val="auto"/>
          <w:sz w:val="24"/>
        </w:rPr>
        <w:t>有关此次磋商事宜，可按照下列联系方式向采购人或采购代理机构查询：</w:t>
      </w:r>
    </w:p>
    <w:p>
      <w:pPr>
        <w:numPr>
          <w:ilvl w:val="0"/>
          <w:numId w:val="8"/>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采购单位联系方式：</w:t>
      </w:r>
    </w:p>
    <w:p>
      <w:pPr>
        <w:spacing w:line="560" w:lineRule="exact"/>
        <w:ind w:left="147" w:firstLine="420"/>
        <w:rPr>
          <w:rFonts w:ascii="宋体" w:hAnsi="宋体"/>
          <w:color w:val="auto"/>
          <w:sz w:val="24"/>
        </w:rPr>
      </w:pPr>
      <w:r>
        <w:rPr>
          <w:rFonts w:hint="eastAsia" w:ascii="宋体" w:hAnsi="宋体"/>
          <w:color w:val="auto"/>
          <w:sz w:val="24"/>
        </w:rPr>
        <w:t>采购单位名称：珠海市广科资产经营有限公司</w:t>
      </w:r>
    </w:p>
    <w:p>
      <w:pPr>
        <w:spacing w:line="560" w:lineRule="exact"/>
        <w:ind w:left="147" w:firstLine="420"/>
        <w:rPr>
          <w:rFonts w:hint="eastAsia" w:ascii="宋体" w:hAnsi="宋体" w:eastAsia="宋体"/>
          <w:color w:val="auto"/>
          <w:sz w:val="24"/>
          <w:lang w:eastAsia="zh-CN"/>
        </w:rPr>
      </w:pPr>
      <w:r>
        <w:rPr>
          <w:rFonts w:hint="eastAsia" w:ascii="宋体" w:hAnsi="宋体"/>
          <w:color w:val="auto"/>
          <w:sz w:val="24"/>
        </w:rPr>
        <w:t>采购单位联系人：</w:t>
      </w:r>
      <w:r>
        <w:rPr>
          <w:rFonts w:hint="eastAsia" w:ascii="宋体" w:hAnsi="宋体"/>
          <w:color w:val="auto"/>
          <w:sz w:val="24"/>
          <w:lang w:eastAsia="zh-CN"/>
        </w:rPr>
        <w:t>林老师</w:t>
      </w:r>
    </w:p>
    <w:p>
      <w:pPr>
        <w:spacing w:line="560" w:lineRule="exact"/>
        <w:ind w:left="147" w:firstLine="420"/>
        <w:rPr>
          <w:rFonts w:ascii="宋体" w:hAnsi="宋体"/>
          <w:color w:val="auto"/>
          <w:sz w:val="24"/>
        </w:rPr>
      </w:pPr>
      <w:r>
        <w:rPr>
          <w:rFonts w:hint="eastAsia" w:ascii="宋体" w:hAnsi="宋体"/>
          <w:color w:val="auto"/>
          <w:sz w:val="24"/>
        </w:rPr>
        <w:t>采购单位联系电话：</w:t>
      </w:r>
      <w:r>
        <w:rPr>
          <w:rFonts w:hint="eastAsia" w:ascii="宋体" w:hAnsi="宋体"/>
          <w:bCs/>
          <w:color w:val="auto"/>
          <w:sz w:val="24"/>
        </w:rPr>
        <w:t>0756-7799728</w:t>
      </w:r>
      <w:r>
        <w:rPr>
          <w:rFonts w:hint="eastAsia" w:ascii="宋体" w:hAnsi="宋体"/>
          <w:color w:val="auto"/>
          <w:sz w:val="24"/>
        </w:rPr>
        <w:t xml:space="preserve">  </w:t>
      </w:r>
    </w:p>
    <w:p>
      <w:pPr>
        <w:numPr>
          <w:ilvl w:val="0"/>
          <w:numId w:val="8"/>
        </w:numPr>
        <w:tabs>
          <w:tab w:val="left" w:pos="284"/>
          <w:tab w:val="left" w:pos="567"/>
        </w:tabs>
        <w:spacing w:line="560" w:lineRule="exact"/>
        <w:ind w:left="567" w:hanging="425"/>
        <w:rPr>
          <w:rFonts w:ascii="宋体" w:hAnsi="宋体"/>
          <w:color w:val="auto"/>
          <w:sz w:val="24"/>
        </w:rPr>
      </w:pPr>
      <w:r>
        <w:rPr>
          <w:rFonts w:hint="eastAsia" w:ascii="宋体" w:hAnsi="宋体"/>
          <w:color w:val="auto"/>
          <w:sz w:val="24"/>
        </w:rPr>
        <w:t>采购代理机构联系方式：</w:t>
      </w:r>
    </w:p>
    <w:p>
      <w:pPr>
        <w:spacing w:line="560" w:lineRule="exact"/>
        <w:ind w:left="163" w:leftChars="68" w:firstLine="422" w:firstLineChars="176"/>
        <w:rPr>
          <w:rFonts w:ascii="宋体" w:hAnsi="宋体"/>
          <w:color w:val="auto"/>
          <w:sz w:val="24"/>
        </w:rPr>
      </w:pPr>
      <w:r>
        <w:rPr>
          <w:rFonts w:hint="eastAsia" w:ascii="宋体" w:hAnsi="宋体"/>
          <w:color w:val="auto"/>
          <w:sz w:val="24"/>
        </w:rPr>
        <w:t>采购代理机构名称：广东明正项目管理有限公司</w:t>
      </w:r>
    </w:p>
    <w:p>
      <w:pPr>
        <w:spacing w:line="560" w:lineRule="exact"/>
        <w:ind w:left="163" w:leftChars="68" w:firstLine="422" w:firstLineChars="176"/>
        <w:rPr>
          <w:rFonts w:ascii="宋体" w:hAnsi="宋体"/>
          <w:color w:val="auto"/>
          <w:sz w:val="24"/>
        </w:rPr>
      </w:pPr>
      <w:r>
        <w:rPr>
          <w:rFonts w:hint="eastAsia" w:ascii="宋体" w:hAnsi="宋体"/>
          <w:color w:val="auto"/>
          <w:sz w:val="24"/>
        </w:rPr>
        <w:t xml:space="preserve">采购代理机构联系人：徐秀兰  </w:t>
      </w:r>
    </w:p>
    <w:p>
      <w:pPr>
        <w:spacing w:line="560" w:lineRule="exact"/>
        <w:ind w:left="163" w:leftChars="68" w:firstLine="422" w:firstLineChars="176"/>
        <w:rPr>
          <w:rFonts w:ascii="宋体" w:hAnsi="宋体"/>
          <w:color w:val="auto"/>
          <w:sz w:val="24"/>
        </w:rPr>
      </w:pPr>
      <w:r>
        <w:rPr>
          <w:rFonts w:hint="eastAsia" w:ascii="宋体" w:hAnsi="宋体"/>
          <w:color w:val="auto"/>
          <w:sz w:val="24"/>
        </w:rPr>
        <w:t>采购代理机构联系电话：0756-3350671</w:t>
      </w:r>
    </w:p>
    <w:p>
      <w:pPr>
        <w:spacing w:line="560" w:lineRule="exact"/>
        <w:ind w:left="163" w:leftChars="68" w:firstLine="422" w:firstLineChars="176"/>
        <w:rPr>
          <w:rFonts w:ascii="宋体" w:hAnsi="宋体"/>
          <w:color w:val="auto"/>
          <w:sz w:val="24"/>
        </w:rPr>
      </w:pPr>
      <w:r>
        <w:rPr>
          <w:rFonts w:hint="eastAsia" w:ascii="宋体" w:hAnsi="宋体"/>
          <w:color w:val="auto"/>
          <w:sz w:val="24"/>
        </w:rPr>
        <w:t>采购代理机构传真：0756-3230033</w:t>
      </w:r>
    </w:p>
    <w:p>
      <w:pPr>
        <w:spacing w:line="560" w:lineRule="exact"/>
        <w:ind w:left="168" w:leftChars="70" w:firstLine="420" w:firstLineChars="175"/>
        <w:rPr>
          <w:rFonts w:ascii="宋体" w:hAnsi="宋体"/>
          <w:color w:val="auto"/>
          <w:sz w:val="24"/>
        </w:rPr>
      </w:pPr>
      <w:r>
        <w:rPr>
          <w:rFonts w:hint="eastAsia" w:ascii="宋体" w:hAnsi="宋体"/>
          <w:color w:val="auto"/>
          <w:sz w:val="24"/>
        </w:rPr>
        <w:t xml:space="preserve">采购代理机构地址：珠海市香洲区石花东路83号海湾花园牌楼29栋二楼 </w:t>
      </w:r>
    </w:p>
    <w:p>
      <w:pPr>
        <w:spacing w:line="560" w:lineRule="exact"/>
        <w:jc w:val="right"/>
        <w:rPr>
          <w:rFonts w:hint="eastAsia" w:ascii="宋体" w:hAnsi="宋体"/>
          <w:color w:val="auto"/>
          <w:sz w:val="24"/>
        </w:rPr>
      </w:pPr>
      <w:r>
        <w:rPr>
          <w:rFonts w:hint="eastAsia" w:ascii="宋体" w:hAnsi="宋体"/>
          <w:color w:val="auto"/>
          <w:sz w:val="24"/>
        </w:rPr>
        <w:t xml:space="preserve"> 珠海市广科资产经营有限公司</w:t>
      </w:r>
    </w:p>
    <w:p>
      <w:pPr>
        <w:spacing w:line="560" w:lineRule="exact"/>
        <w:ind w:firstLine="5880" w:firstLineChars="2450"/>
        <w:rPr>
          <w:rFonts w:ascii="宋体" w:hAnsi="宋体"/>
          <w:color w:val="auto"/>
          <w:sz w:val="24"/>
        </w:rPr>
      </w:pPr>
      <w:r>
        <w:rPr>
          <w:rFonts w:hint="eastAsia" w:ascii="宋体" w:hAnsi="宋体"/>
          <w:color w:val="auto"/>
          <w:sz w:val="24"/>
        </w:rPr>
        <w:t>广东明正项目管理有限公司</w:t>
      </w:r>
    </w:p>
    <w:p>
      <w:pPr>
        <w:widowControl/>
        <w:spacing w:line="560" w:lineRule="exact"/>
        <w:jc w:val="right"/>
        <w:rPr>
          <w:rFonts w:hint="default" w:ascii="宋体" w:hAnsi="宋体" w:eastAsia="宋体" w:cs="Arial"/>
          <w:b/>
          <w:color w:val="auto"/>
          <w:kern w:val="0"/>
          <w:sz w:val="24"/>
          <w:lang w:val="en-US" w:eastAsia="zh-CN"/>
        </w:rPr>
      </w:pPr>
      <w:r>
        <w:rPr>
          <w:rFonts w:hint="eastAsia" w:ascii="宋体" w:hAnsi="宋体"/>
          <w:color w:val="auto"/>
          <w:sz w:val="24"/>
        </w:rPr>
        <w:t xml:space="preserve"> 二〇一九年</w:t>
      </w:r>
      <w:r>
        <w:rPr>
          <w:rFonts w:hint="eastAsia" w:ascii="宋体" w:hAnsi="宋体"/>
          <w:color w:val="auto"/>
          <w:sz w:val="24"/>
          <w:lang w:eastAsia="zh-CN"/>
        </w:rPr>
        <w:t>八</w:t>
      </w:r>
      <w:r>
        <w:rPr>
          <w:rFonts w:hint="eastAsia" w:ascii="宋体" w:hAnsi="宋体"/>
          <w:color w:val="auto"/>
          <w:sz w:val="24"/>
        </w:rPr>
        <w:t>月</w:t>
      </w:r>
      <w:r>
        <w:rPr>
          <w:rFonts w:hint="eastAsia" w:ascii="宋体" w:hAnsi="宋体"/>
          <w:color w:val="auto"/>
          <w:sz w:val="24"/>
          <w:lang w:val="en-US" w:eastAsia="zh-CN"/>
        </w:rPr>
        <w:t>六日</w:t>
      </w:r>
    </w:p>
    <w:p>
      <w:pPr>
        <w:keepNext w:val="0"/>
        <w:keepLines w:val="0"/>
        <w:pageBreakBefore w:val="0"/>
        <w:widowControl w:val="0"/>
        <w:numPr>
          <w:ilvl w:val="0"/>
          <w:numId w:val="0"/>
        </w:numPr>
        <w:kinsoku/>
        <w:wordWrap/>
        <w:overflowPunct/>
        <w:topLinePunct w:val="0"/>
        <w:bidi w:val="0"/>
        <w:adjustRightInd/>
        <w:snapToGrid/>
        <w:spacing w:line="560" w:lineRule="exact"/>
        <w:ind w:leftChars="200"/>
        <w:jc w:val="right"/>
        <w:textAlignment w:val="auto"/>
        <w:rPr>
          <w:rFonts w:hint="eastAsia" w:ascii="仿宋" w:hAnsi="仿宋" w:eastAsia="仿宋" w:cs="仿宋"/>
          <w:b/>
          <w:sz w:val="30"/>
          <w:szCs w:val="30"/>
        </w:rPr>
      </w:pPr>
    </w:p>
    <w:p>
      <w:pPr>
        <w:keepNext w:val="0"/>
        <w:keepLines w:val="0"/>
        <w:pageBreakBefore w:val="0"/>
        <w:widowControl w:val="0"/>
        <w:numPr>
          <w:ilvl w:val="0"/>
          <w:numId w:val="0"/>
        </w:numPr>
        <w:kinsoku/>
        <w:wordWrap/>
        <w:overflowPunct/>
        <w:topLinePunct w:val="0"/>
        <w:bidi w:val="0"/>
        <w:adjustRightInd/>
        <w:snapToGrid/>
        <w:spacing w:line="560" w:lineRule="exact"/>
        <w:ind w:leftChars="200"/>
        <w:jc w:val="right"/>
        <w:textAlignment w:val="auto"/>
        <w:rPr>
          <w:rFonts w:hint="eastAsia" w:ascii="仿宋" w:hAnsi="仿宋" w:eastAsia="仿宋" w:cs="仿宋"/>
          <w:b/>
          <w:sz w:val="30"/>
          <w:szCs w:val="30"/>
        </w:rPr>
      </w:pPr>
    </w:p>
    <w:p>
      <w:pPr>
        <w:keepNext w:val="0"/>
        <w:keepLines w:val="0"/>
        <w:pageBreakBefore w:val="0"/>
        <w:widowControl w:val="0"/>
        <w:numPr>
          <w:ilvl w:val="0"/>
          <w:numId w:val="0"/>
        </w:numPr>
        <w:kinsoku/>
        <w:wordWrap/>
        <w:overflowPunct/>
        <w:topLinePunct w:val="0"/>
        <w:bidi w:val="0"/>
        <w:adjustRightInd/>
        <w:snapToGrid/>
        <w:spacing w:line="560" w:lineRule="exact"/>
        <w:ind w:leftChars="200"/>
        <w:jc w:val="right"/>
        <w:textAlignment w:val="auto"/>
        <w:rPr>
          <w:rFonts w:hint="eastAsia" w:ascii="仿宋" w:hAnsi="仿宋" w:eastAsia="仿宋" w:cs="仿宋"/>
          <w:b/>
          <w:sz w:val="30"/>
          <w:szCs w:val="30"/>
        </w:rPr>
      </w:pPr>
    </w:p>
    <w:p>
      <w:pPr>
        <w:spacing w:line="360" w:lineRule="auto"/>
        <w:jc w:val="left"/>
        <w:rPr>
          <w:rFonts w:ascii="宋体" w:hAnsi="宋体"/>
          <w:sz w:val="28"/>
          <w:szCs w:val="28"/>
        </w:rPr>
      </w:pPr>
      <w:bookmarkStart w:id="0" w:name="_GoBack"/>
      <w:bookmarkEnd w:id="0"/>
    </w:p>
    <w:sectPr>
      <w:pgSz w:w="11906" w:h="16838"/>
      <w:pgMar w:top="1418" w:right="1418" w:bottom="1418" w:left="1588"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D586A"/>
    <w:multiLevelType w:val="multilevel"/>
    <w:tmpl w:val="0C2D586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DA2471"/>
    <w:multiLevelType w:val="multilevel"/>
    <w:tmpl w:val="10DA247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7C162D9"/>
    <w:multiLevelType w:val="multilevel"/>
    <w:tmpl w:val="27C162D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420708F"/>
    <w:multiLevelType w:val="multilevel"/>
    <w:tmpl w:val="3420708F"/>
    <w:lvl w:ilvl="0" w:tentative="0">
      <w:start w:val="1"/>
      <w:numFmt w:val="chineseCountingThousand"/>
      <w:lvlText w:val="%1、"/>
      <w:lvlJc w:val="left"/>
      <w:pPr>
        <w:tabs>
          <w:tab w:val="left" w:pos="567"/>
        </w:tabs>
        <w:ind w:left="567" w:hanging="567"/>
      </w:pPr>
      <w:rPr>
        <w:rFonts w:hint="eastAsia"/>
        <w:b/>
      </w:rPr>
    </w:lvl>
    <w:lvl w:ilvl="1" w:tentative="0">
      <w:start w:val="1"/>
      <w:numFmt w:val="decimal"/>
      <w:lvlText w:val="%2、"/>
      <w:lvlJc w:val="left"/>
      <w:pPr>
        <w:tabs>
          <w:tab w:val="left" w:pos="-76"/>
        </w:tabs>
        <w:ind w:left="355" w:hanging="431"/>
      </w:pPr>
      <w:rPr>
        <w:rFonts w:hint="default"/>
      </w:rPr>
    </w:lvl>
    <w:lvl w:ilvl="2" w:tentative="0">
      <w:start w:val="1"/>
      <w:numFmt w:val="lowerRoman"/>
      <w:lvlText w:val="%3."/>
      <w:lvlJc w:val="right"/>
      <w:pPr>
        <w:tabs>
          <w:tab w:val="left" w:pos="764"/>
        </w:tabs>
        <w:ind w:left="764" w:hanging="420"/>
      </w:pPr>
    </w:lvl>
    <w:lvl w:ilvl="3" w:tentative="0">
      <w:start w:val="1"/>
      <w:numFmt w:val="decimal"/>
      <w:lvlText w:val="%4."/>
      <w:lvlJc w:val="left"/>
      <w:pPr>
        <w:tabs>
          <w:tab w:val="left" w:pos="1184"/>
        </w:tabs>
        <w:ind w:left="1184" w:hanging="420"/>
      </w:pPr>
    </w:lvl>
    <w:lvl w:ilvl="4" w:tentative="0">
      <w:start w:val="1"/>
      <w:numFmt w:val="lowerLetter"/>
      <w:lvlText w:val="%5)"/>
      <w:lvlJc w:val="left"/>
      <w:pPr>
        <w:tabs>
          <w:tab w:val="left" w:pos="1604"/>
        </w:tabs>
        <w:ind w:left="1604" w:hanging="420"/>
      </w:pPr>
    </w:lvl>
    <w:lvl w:ilvl="5" w:tentative="0">
      <w:start w:val="1"/>
      <w:numFmt w:val="lowerRoman"/>
      <w:lvlText w:val="%6."/>
      <w:lvlJc w:val="right"/>
      <w:pPr>
        <w:tabs>
          <w:tab w:val="left" w:pos="2024"/>
        </w:tabs>
        <w:ind w:left="2024" w:hanging="420"/>
      </w:pPr>
    </w:lvl>
    <w:lvl w:ilvl="6" w:tentative="0">
      <w:start w:val="1"/>
      <w:numFmt w:val="decimal"/>
      <w:lvlText w:val="%7."/>
      <w:lvlJc w:val="left"/>
      <w:pPr>
        <w:tabs>
          <w:tab w:val="left" w:pos="2444"/>
        </w:tabs>
        <w:ind w:left="2444" w:hanging="420"/>
      </w:pPr>
    </w:lvl>
    <w:lvl w:ilvl="7" w:tentative="0">
      <w:start w:val="1"/>
      <w:numFmt w:val="lowerLetter"/>
      <w:lvlText w:val="%8)"/>
      <w:lvlJc w:val="left"/>
      <w:pPr>
        <w:tabs>
          <w:tab w:val="left" w:pos="2864"/>
        </w:tabs>
        <w:ind w:left="2864" w:hanging="420"/>
      </w:pPr>
    </w:lvl>
    <w:lvl w:ilvl="8" w:tentative="0">
      <w:start w:val="1"/>
      <w:numFmt w:val="lowerRoman"/>
      <w:lvlText w:val="%9."/>
      <w:lvlJc w:val="right"/>
      <w:pPr>
        <w:tabs>
          <w:tab w:val="left" w:pos="3284"/>
        </w:tabs>
        <w:ind w:left="3284" w:hanging="420"/>
      </w:pPr>
    </w:lvl>
  </w:abstractNum>
  <w:abstractNum w:abstractNumId="4">
    <w:nsid w:val="4E612B99"/>
    <w:multiLevelType w:val="multilevel"/>
    <w:tmpl w:val="4E612B9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3F324AC"/>
    <w:multiLevelType w:val="multilevel"/>
    <w:tmpl w:val="63F324A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F903ECA"/>
    <w:multiLevelType w:val="multilevel"/>
    <w:tmpl w:val="6F903EC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F30390B"/>
    <w:multiLevelType w:val="multilevel"/>
    <w:tmpl w:val="7F30390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6"/>
  </w:num>
  <w:num w:numId="4">
    <w:abstractNumId w:val="0"/>
  </w:num>
  <w:num w:numId="5">
    <w:abstractNumId w:val="2"/>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C5ABE"/>
    <w:rsid w:val="000219B8"/>
    <w:rsid w:val="000574D5"/>
    <w:rsid w:val="000A6435"/>
    <w:rsid w:val="000D5960"/>
    <w:rsid w:val="003A62E2"/>
    <w:rsid w:val="004827D3"/>
    <w:rsid w:val="0061265C"/>
    <w:rsid w:val="0062073C"/>
    <w:rsid w:val="008F6CE4"/>
    <w:rsid w:val="0096090F"/>
    <w:rsid w:val="00B2280B"/>
    <w:rsid w:val="00B664A9"/>
    <w:rsid w:val="00C505AE"/>
    <w:rsid w:val="00D641D2"/>
    <w:rsid w:val="00E70C2A"/>
    <w:rsid w:val="00FC5ABE"/>
    <w:rsid w:val="041E5C34"/>
    <w:rsid w:val="0E55288E"/>
    <w:rsid w:val="14FC6DCF"/>
    <w:rsid w:val="19595416"/>
    <w:rsid w:val="2A6D47C3"/>
    <w:rsid w:val="2D020622"/>
    <w:rsid w:val="34372F0C"/>
    <w:rsid w:val="36AF064D"/>
    <w:rsid w:val="38B9563E"/>
    <w:rsid w:val="3A6A3181"/>
    <w:rsid w:val="4177115E"/>
    <w:rsid w:val="424C76DB"/>
    <w:rsid w:val="444169EB"/>
    <w:rsid w:val="49482F93"/>
    <w:rsid w:val="4BEC4BFC"/>
    <w:rsid w:val="4D360325"/>
    <w:rsid w:val="4E024D0B"/>
    <w:rsid w:val="63D972A7"/>
    <w:rsid w:val="6E5C337E"/>
    <w:rsid w:val="70F04F44"/>
    <w:rsid w:val="721B0C3A"/>
    <w:rsid w:val="7C6A560F"/>
    <w:rsid w:val="7E470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jc w:val="both"/>
    </w:pPr>
    <w:rPr>
      <w:rFonts w:eastAsia="宋体" w:asciiTheme="minorHAnsi" w:hAnsiTheme="minorHAnsi" w:cstheme="minorBidi"/>
      <w:kern w:val="2"/>
      <w:sz w:val="24"/>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Date"/>
    <w:basedOn w:val="1"/>
    <w:next w:val="1"/>
    <w:link w:val="10"/>
    <w:semiHidden/>
    <w:unhideWhenUsed/>
    <w:qFormat/>
    <w:uiPriority w:val="99"/>
    <w:pPr>
      <w:ind w:left="100" w:leftChars="2500"/>
    </w:pPr>
  </w:style>
  <w:style w:type="paragraph" w:styleId="4">
    <w:name w:val="footer"/>
    <w:basedOn w:val="1"/>
    <w:link w:val="9"/>
    <w:unhideWhenUsed/>
    <w:qFormat/>
    <w:uiPriority w:val="99"/>
    <w:pPr>
      <w:tabs>
        <w:tab w:val="center" w:pos="4153"/>
        <w:tab w:val="right" w:pos="8306"/>
      </w:tabs>
      <w:snapToGrid w:val="0"/>
      <w:spacing w:line="240" w:lineRule="atLeast"/>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日期 Char"/>
    <w:basedOn w:val="7"/>
    <w:link w:val="3"/>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61</Words>
  <Characters>351</Characters>
  <Lines>2</Lines>
  <Paragraphs>1</Paragraphs>
  <TotalTime>0</TotalTime>
  <ScaleCrop>false</ScaleCrop>
  <LinksUpToDate>false</LinksUpToDate>
  <CharactersWithSpaces>411</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2018-10-08T08:42:00Z</dcterms:created>
  <dc:creator>李娟</dc:creator>
  <cp:lastModifiedBy>北极的宁静</cp:lastModifiedBy>
  <dcterms:modified xsi:type="dcterms:W3CDTF">2019-08-05T11:29:16Z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