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snapToGrid w:val="0"/>
        <w:spacing w:before="0" w:after="160" w:afterLines="50" w:line="240" w:lineRule="auto"/>
        <w:jc w:val="center"/>
        <w:rPr>
          <w:color w:val="000000"/>
        </w:rPr>
      </w:pPr>
      <w:bookmarkStart w:id="0" w:name="_Toc29044"/>
      <w:bookmarkStart w:id="1" w:name="_Toc15017"/>
      <w:bookmarkStart w:id="2" w:name="_Toc32172"/>
      <w:bookmarkStart w:id="3" w:name="_Toc1629"/>
      <w:bookmarkStart w:id="4" w:name="_Toc3666"/>
      <w:r>
        <w:rPr>
          <w:rFonts w:hint="eastAsia"/>
          <w:color w:val="000000"/>
        </w:rPr>
        <w:t>广东科学技术职业学院校内实践岗管理办法</w:t>
      </w:r>
      <w:bookmarkEnd w:id="0"/>
      <w:bookmarkEnd w:id="1"/>
      <w:bookmarkEnd w:id="2"/>
      <w:bookmarkEnd w:id="3"/>
      <w:bookmarkEnd w:id="4"/>
    </w:p>
    <w:p>
      <w:pPr>
        <w:pageBreakBefore w:val="0"/>
        <w:tabs>
          <w:tab w:val="left" w:pos="2100"/>
          <w:tab w:val="left" w:pos="4200"/>
          <w:tab w:val="left" w:pos="6300"/>
        </w:tabs>
        <w:kinsoku/>
        <w:wordWrap/>
        <w:overflowPunct/>
        <w:topLinePunct w:val="0"/>
        <w:bidi w:val="0"/>
        <w:spacing w:line="360" w:lineRule="auto"/>
        <w:jc w:val="center"/>
        <w:textAlignment w:val="auto"/>
        <w:rPr>
          <w:rFonts w:ascii="微软雅黑" w:hAnsi="微软雅黑" w:eastAsia="微软雅黑" w:cs="微软雅黑"/>
          <w:color w:val="000000"/>
          <w:sz w:val="24"/>
        </w:rPr>
      </w:pPr>
      <w:r>
        <w:rPr>
          <w:rFonts w:hint="eastAsia" w:ascii="微软雅黑" w:hAnsi="微软雅黑" w:eastAsia="微软雅黑" w:cs="微软雅黑"/>
          <w:color w:val="000000"/>
          <w:sz w:val="24"/>
        </w:rPr>
        <w:t>粤科职院院字〔202</w:t>
      </w:r>
      <w:r>
        <w:rPr>
          <w:rFonts w:hint="eastAsia" w:ascii="微软雅黑" w:hAnsi="微软雅黑" w:eastAsia="微软雅黑" w:cs="微软雅黑"/>
          <w:color w:val="000000"/>
          <w:sz w:val="24"/>
          <w:lang w:val="en-US" w:eastAsia="zh-CN"/>
        </w:rPr>
        <w:t>1</w:t>
      </w:r>
      <w:bookmarkStart w:id="59" w:name="_GoBack"/>
      <w:bookmarkEnd w:id="59"/>
      <w:r>
        <w:rPr>
          <w:rFonts w:hint="eastAsia" w:ascii="微软雅黑" w:hAnsi="微软雅黑" w:eastAsia="微软雅黑" w:cs="微软雅黑"/>
          <w:color w:val="000000"/>
          <w:sz w:val="24"/>
        </w:rPr>
        <w:t>〕2</w:t>
      </w:r>
      <w:r>
        <w:rPr>
          <w:rFonts w:hint="eastAsia" w:ascii="微软雅黑" w:hAnsi="微软雅黑" w:eastAsia="微软雅黑" w:cs="微软雅黑"/>
          <w:color w:val="000000"/>
          <w:sz w:val="24"/>
          <w:lang w:val="en-US" w:eastAsia="zh-CN"/>
        </w:rPr>
        <w:t>03</w:t>
      </w:r>
      <w:r>
        <w:rPr>
          <w:rFonts w:hint="eastAsia" w:ascii="微软雅黑" w:hAnsi="微软雅黑" w:eastAsia="微软雅黑" w:cs="微软雅黑"/>
          <w:color w:val="000000"/>
          <w:sz w:val="24"/>
        </w:rPr>
        <w:t>号</w:t>
      </w:r>
    </w:p>
    <w:p>
      <w:pPr>
        <w:pStyle w:val="6"/>
        <w:ind w:left="0" w:leftChars="0" w:firstLine="0" w:firstLineChars="0"/>
        <w:rPr>
          <w:rFonts w:hint="eastAsia"/>
          <w:color w:val="000000"/>
        </w:rPr>
      </w:pPr>
      <w:bookmarkStart w:id="5" w:name="_Toc4471"/>
      <w:bookmarkStart w:id="6" w:name="_Toc3206"/>
      <w:bookmarkStart w:id="7" w:name="_Toc19870"/>
      <w:bookmarkStart w:id="8" w:name="_Toc17567"/>
      <w:bookmarkStart w:id="9" w:name="_Toc17101"/>
      <w:bookmarkStart w:id="10" w:name="_Toc25230"/>
    </w:p>
    <w:bookmarkEnd w:id="5"/>
    <w:bookmarkEnd w:id="6"/>
    <w:bookmarkEnd w:id="7"/>
    <w:bookmarkEnd w:id="8"/>
    <w:bookmarkEnd w:id="9"/>
    <w:bookmarkEnd w:id="10"/>
    <w:p>
      <w:pPr>
        <w:pageBreakBefore w:val="0"/>
        <w:tabs>
          <w:tab w:val="left" w:pos="2100"/>
          <w:tab w:val="left" w:pos="4200"/>
          <w:tab w:val="left" w:pos="6300"/>
        </w:tabs>
        <w:kinsoku/>
        <w:wordWrap/>
        <w:overflowPunct/>
        <w:topLinePunct w:val="0"/>
        <w:bidi w:val="0"/>
        <w:spacing w:line="360" w:lineRule="auto"/>
        <w:jc w:val="center"/>
        <w:textAlignment w:val="auto"/>
        <w:outlineLvl w:val="0"/>
        <w:rPr>
          <w:rFonts w:ascii="微软雅黑" w:hAnsi="微软雅黑" w:eastAsia="微软雅黑" w:cs="微软雅黑"/>
          <w:b/>
          <w:bCs/>
          <w:color w:val="000000"/>
          <w:sz w:val="28"/>
          <w:szCs w:val="28"/>
        </w:rPr>
      </w:pPr>
      <w:bookmarkStart w:id="11" w:name="_Toc24035"/>
      <w:bookmarkStart w:id="12" w:name="_Toc31582"/>
      <w:bookmarkStart w:id="13" w:name="_Toc27848"/>
      <w:bookmarkStart w:id="14" w:name="_Toc10204"/>
      <w:bookmarkStart w:id="15" w:name="_Toc3418"/>
      <w:bookmarkStart w:id="16" w:name="_Toc3804"/>
      <w:r>
        <w:rPr>
          <w:rFonts w:hint="eastAsia" w:ascii="微软雅黑" w:hAnsi="微软雅黑" w:eastAsia="微软雅黑" w:cs="微软雅黑"/>
          <w:b/>
          <w:bCs/>
          <w:color w:val="000000"/>
          <w:sz w:val="28"/>
          <w:szCs w:val="28"/>
        </w:rPr>
        <w:t>第一章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总</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则</w:t>
      </w:r>
      <w:bookmarkEnd w:id="11"/>
      <w:bookmarkEnd w:id="12"/>
      <w:bookmarkEnd w:id="13"/>
      <w:bookmarkEnd w:id="14"/>
      <w:bookmarkEnd w:id="15"/>
      <w:bookmarkEnd w:id="16"/>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第一条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为落实立德树人，培养德智体美劳全面发展的社会主义建设者和接班人，规范管理我校学生校内实践工作，促进校内实践工作健康、有序开展，保障学生的合法权益，培养学生自立自强精神，增强学生社会实践能力，根据《广东科学技术职业学院学生综合素质提升（第二课堂成绩单）实施办法》（粤科职院院字〔</w:t>
      </w:r>
      <w:r>
        <w:rPr>
          <w:rFonts w:ascii="Times New Roman" w:hAnsi="Times New Roman"/>
          <w:color w:val="000000"/>
          <w:sz w:val="28"/>
          <w:szCs w:val="28"/>
        </w:rPr>
        <w:t>2019</w:t>
      </w:r>
      <w:r>
        <w:rPr>
          <w:rFonts w:hint="eastAsia" w:ascii="Times New Roman" w:hAnsi="Times New Roman"/>
          <w:color w:val="000000"/>
          <w:sz w:val="28"/>
          <w:szCs w:val="28"/>
        </w:rPr>
        <w:t>〕</w:t>
      </w:r>
      <w:r>
        <w:rPr>
          <w:rFonts w:ascii="Times New Roman" w:hAnsi="Times New Roman"/>
          <w:color w:val="000000"/>
          <w:sz w:val="28"/>
          <w:szCs w:val="28"/>
        </w:rPr>
        <w:t>217</w:t>
      </w:r>
      <w:r>
        <w:rPr>
          <w:rFonts w:hint="eastAsia" w:ascii="Times New Roman" w:hAnsi="Times New Roman"/>
          <w:color w:val="000000"/>
          <w:sz w:val="28"/>
          <w:szCs w:val="28"/>
        </w:rPr>
        <w:t>号），结合我校实际，制定本办法。</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第二条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本办法适用于我校在籍并按期注册的国家计划内在校学生。</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第三条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本办法所称校内实践活动是指学生在学校组织下利用课余时间，在学校各职能部门、二级学院设置的校内实践岗位，通过自己劳动获取综合素质积分的校内实践活动，是提高学生综合素质的有效途径。</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第四条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校内实践活动按照“学有余力、自愿申请、信息公开、竞争上岗、遵纪守法”的原则，由学校在不影响正常教学秩序和学生正常学习的前提下有组织地开展。</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第五条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校内实践活动由</w:t>
      </w:r>
      <w:r>
        <w:rPr>
          <w:rFonts w:hint="eastAsia" w:ascii="Times New Roman" w:hAnsi="Times New Roman"/>
          <w:color w:val="000000"/>
          <w:sz w:val="28"/>
          <w:szCs w:val="28"/>
          <w:lang w:val="en-US" w:eastAsia="zh-CN"/>
        </w:rPr>
        <w:t>党委</w:t>
      </w:r>
      <w:r>
        <w:rPr>
          <w:rFonts w:hint="eastAsia" w:ascii="Times New Roman" w:hAnsi="Times New Roman"/>
          <w:color w:val="000000"/>
          <w:sz w:val="28"/>
          <w:szCs w:val="28"/>
        </w:rPr>
        <w:t>学生工作部（处）统一归口管理，确保不影响正常的教学和生活秩序，任何学生个人、团体或用人单位未经学生工作部（处）同意并备案，不得在校园范围内招录学生参加校内实践或进行各种经营性活动。</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第六条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校内实践活动实行“统一指导、归口管理、分级负责”的管理体制，按照“谁设岗、谁负责”的原则进行日常管理。</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第七条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校内实践岗赋分办法根据《广东科学技术职业学院学生综合素质提升（第二课堂成绩单）实施办法》附件</w:t>
      </w:r>
      <w:r>
        <w:rPr>
          <w:rFonts w:ascii="Times New Roman" w:hAnsi="Times New Roman"/>
          <w:color w:val="000000"/>
          <w:sz w:val="28"/>
          <w:szCs w:val="28"/>
        </w:rPr>
        <w:t>2</w:t>
      </w:r>
      <w:r>
        <w:rPr>
          <w:rFonts w:hint="eastAsia" w:ascii="Times New Roman" w:hAnsi="Times New Roman"/>
          <w:color w:val="000000"/>
          <w:sz w:val="28"/>
          <w:szCs w:val="28"/>
        </w:rPr>
        <w:t>《广东科学技术职业学院学生会综合素质积分附加分认定标准》社会实践岗部分执行。</w:t>
      </w:r>
    </w:p>
    <w:p>
      <w:pPr>
        <w:pageBreakBefore w:val="0"/>
        <w:tabs>
          <w:tab w:val="left" w:pos="2100"/>
          <w:tab w:val="left" w:pos="4200"/>
          <w:tab w:val="left" w:pos="6300"/>
        </w:tabs>
        <w:kinsoku/>
        <w:wordWrap/>
        <w:overflowPunct/>
        <w:topLinePunct w:val="0"/>
        <w:bidi w:val="0"/>
        <w:spacing w:line="360" w:lineRule="auto"/>
        <w:jc w:val="center"/>
        <w:textAlignment w:val="auto"/>
        <w:outlineLvl w:val="0"/>
        <w:rPr>
          <w:rFonts w:ascii="微软雅黑" w:hAnsi="微软雅黑" w:eastAsia="微软雅黑" w:cs="微软雅黑"/>
          <w:b/>
          <w:bCs/>
          <w:color w:val="000000"/>
          <w:sz w:val="28"/>
          <w:szCs w:val="28"/>
        </w:rPr>
      </w:pPr>
      <w:bookmarkStart w:id="17" w:name="_Toc2813"/>
      <w:bookmarkStart w:id="18" w:name="_Toc19329"/>
      <w:bookmarkStart w:id="19" w:name="_Toc20019"/>
      <w:bookmarkStart w:id="20" w:name="_Toc23663"/>
      <w:bookmarkStart w:id="21" w:name="_Toc19114"/>
      <w:bookmarkStart w:id="22" w:name="_Toc4764"/>
      <w:r>
        <w:rPr>
          <w:rFonts w:hint="eastAsia" w:ascii="微软雅黑" w:hAnsi="微软雅黑" w:eastAsia="微软雅黑" w:cs="微软雅黑"/>
          <w:b/>
          <w:bCs/>
          <w:color w:val="000000"/>
          <w:sz w:val="28"/>
          <w:szCs w:val="28"/>
        </w:rPr>
        <w:t>第二章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管理机构和职责</w:t>
      </w:r>
      <w:bookmarkEnd w:id="17"/>
      <w:bookmarkEnd w:id="18"/>
      <w:bookmarkEnd w:id="19"/>
      <w:bookmarkEnd w:id="20"/>
      <w:bookmarkEnd w:id="21"/>
      <w:bookmarkEnd w:id="22"/>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第八条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lang w:val="en-US" w:eastAsia="zh-CN"/>
        </w:rPr>
        <w:t>党委</w:t>
      </w:r>
      <w:r>
        <w:rPr>
          <w:rFonts w:hint="eastAsia" w:ascii="Times New Roman" w:hAnsi="Times New Roman"/>
          <w:color w:val="000000"/>
          <w:sz w:val="28"/>
          <w:szCs w:val="28"/>
        </w:rPr>
        <w:t>学生工作部（处）负责校内实践岗的审批备案；负责制定校内实践岗赋分标准；负责对校内设岗单位组织学生开展的实践活动进行监督、检查、考核。</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第九条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校内设岗单位是本单位校内实践工作的责任单位，具体职责是：</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（一）合理设置本单位的校内实践岗位。</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（二）安排专人负责本单位校内实践岗工作。</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（三）负责本单位校内实践岗学生的招聘和录用。</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（四）负责本单位校内实践岗学生的培训、教育、管理、考核。</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（五）负责本单位校内实践岗学生的日常考勤和综合素质积分赋分。</w:t>
      </w:r>
    </w:p>
    <w:p>
      <w:pPr>
        <w:pageBreakBefore w:val="0"/>
        <w:tabs>
          <w:tab w:val="left" w:pos="2100"/>
          <w:tab w:val="left" w:pos="4200"/>
          <w:tab w:val="left" w:pos="6300"/>
        </w:tabs>
        <w:kinsoku/>
        <w:wordWrap/>
        <w:overflowPunct/>
        <w:topLinePunct w:val="0"/>
        <w:bidi w:val="0"/>
        <w:spacing w:line="360" w:lineRule="auto"/>
        <w:jc w:val="center"/>
        <w:textAlignment w:val="auto"/>
        <w:outlineLvl w:val="0"/>
        <w:rPr>
          <w:rFonts w:ascii="微软雅黑" w:hAnsi="微软雅黑" w:eastAsia="微软雅黑" w:cs="微软雅黑"/>
          <w:b/>
          <w:bCs/>
          <w:color w:val="000000"/>
          <w:sz w:val="28"/>
          <w:szCs w:val="28"/>
        </w:rPr>
      </w:pPr>
      <w:bookmarkStart w:id="23" w:name="_Toc5574"/>
      <w:bookmarkStart w:id="24" w:name="_Toc9515"/>
      <w:bookmarkStart w:id="25" w:name="_Toc20495"/>
      <w:bookmarkStart w:id="26" w:name="_Toc12176"/>
      <w:bookmarkStart w:id="27" w:name="_Toc12784"/>
      <w:bookmarkStart w:id="28" w:name="_Toc13333"/>
      <w:r>
        <w:rPr>
          <w:rFonts w:hint="eastAsia" w:ascii="微软雅黑" w:hAnsi="微软雅黑" w:eastAsia="微软雅黑" w:cs="微软雅黑"/>
          <w:b/>
          <w:bCs/>
          <w:color w:val="000000"/>
          <w:sz w:val="28"/>
          <w:szCs w:val="28"/>
        </w:rPr>
        <w:t>第三章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校内实践岗设置</w:t>
      </w:r>
      <w:bookmarkEnd w:id="23"/>
      <w:bookmarkEnd w:id="24"/>
      <w:bookmarkEnd w:id="25"/>
      <w:bookmarkEnd w:id="26"/>
      <w:bookmarkEnd w:id="27"/>
      <w:bookmarkEnd w:id="28"/>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第十条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校内实践岗位设置应以校内行政管理助理、教学助理、科研助理和后勤服务、实验室及图书馆助理等为主。按照职责设置岗位，设岗原则具体包括：</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（一）设立校内实践岗位应本着合理、精干的原则，合理分配资源，杜绝浪费人力。</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（二）校内实践岗位所从事工作必须符合国家的法律法规和社会公德，符合学校人才培养目标和规章制度。</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（三）不影响学校正常的教学和管理秩序。</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（四）不影响学生正常的学习和生活。</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（五）不得组织学生参加有毒、有害和危险的生产作业以及超过学生身体承受能力、有碍学生健康的劳动。</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第十一条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不设置校内实践岗的工作，主要包括以下工作：</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（一）涉密工作。</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（二）涉及国家、学校或本部门不宜对外公开的信息的工作。</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（三）明显超出学生身心承受能力的工作。</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（四）必须由教职工自行完成的业务工作、党务工作。</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（五）涉及使用、处置危险化学品（含废物）的工作。</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（六）涉及危险性仪器设备操作的工作。</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（七）其它不适宜设置校内实践岗的工作。</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第十二条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校内实践岗位设置</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（一）学校职能部门按照每科室设置</w:t>
      </w:r>
      <w:r>
        <w:rPr>
          <w:rFonts w:ascii="Times New Roman" w:hAnsi="Times New Roman"/>
          <w:color w:val="000000"/>
          <w:sz w:val="28"/>
          <w:szCs w:val="28"/>
        </w:rPr>
        <w:t>1</w:t>
      </w:r>
      <w:r>
        <w:rPr>
          <w:rFonts w:hint="eastAsia" w:ascii="Times New Roman" w:hAnsi="Times New Roman"/>
          <w:color w:val="000000"/>
          <w:sz w:val="28"/>
          <w:szCs w:val="28"/>
        </w:rPr>
        <w:t>个校内实践岗，每岗最多招聘</w:t>
      </w:r>
      <w:r>
        <w:rPr>
          <w:rFonts w:ascii="Times New Roman" w:hAnsi="Times New Roman"/>
          <w:color w:val="000000"/>
          <w:sz w:val="28"/>
          <w:szCs w:val="28"/>
        </w:rPr>
        <w:t>3</w:t>
      </w:r>
      <w:r>
        <w:rPr>
          <w:rFonts w:hint="eastAsia" w:ascii="Times New Roman" w:hAnsi="Times New Roman"/>
          <w:color w:val="000000"/>
          <w:sz w:val="28"/>
          <w:szCs w:val="28"/>
        </w:rPr>
        <w:t>人。</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（二）二级学院按照每</w:t>
      </w:r>
      <w:r>
        <w:rPr>
          <w:rFonts w:ascii="Times New Roman" w:hAnsi="Times New Roman"/>
          <w:color w:val="000000"/>
          <w:sz w:val="28"/>
          <w:szCs w:val="28"/>
        </w:rPr>
        <w:t>250</w:t>
      </w:r>
      <w:r>
        <w:rPr>
          <w:rFonts w:hint="eastAsia" w:ascii="Times New Roman" w:hAnsi="Times New Roman"/>
          <w:color w:val="000000"/>
          <w:sz w:val="28"/>
          <w:szCs w:val="28"/>
        </w:rPr>
        <w:t>人设置</w:t>
      </w:r>
      <w:r>
        <w:rPr>
          <w:rFonts w:ascii="Times New Roman" w:hAnsi="Times New Roman"/>
          <w:color w:val="000000"/>
          <w:sz w:val="28"/>
          <w:szCs w:val="28"/>
        </w:rPr>
        <w:t>1</w:t>
      </w:r>
      <w:r>
        <w:rPr>
          <w:rFonts w:hint="eastAsia" w:ascii="Times New Roman" w:hAnsi="Times New Roman"/>
          <w:color w:val="000000"/>
          <w:sz w:val="28"/>
          <w:szCs w:val="28"/>
        </w:rPr>
        <w:t>个校内实践岗，每岗最多招聘</w:t>
      </w:r>
      <w:r>
        <w:rPr>
          <w:rFonts w:ascii="Times New Roman" w:hAnsi="Times New Roman"/>
          <w:color w:val="000000"/>
          <w:sz w:val="28"/>
          <w:szCs w:val="28"/>
        </w:rPr>
        <w:t>3</w:t>
      </w:r>
      <w:r>
        <w:rPr>
          <w:rFonts w:hint="eastAsia" w:ascii="Times New Roman" w:hAnsi="Times New Roman"/>
          <w:color w:val="000000"/>
          <w:sz w:val="28"/>
          <w:szCs w:val="28"/>
        </w:rPr>
        <w:t>人。</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（三）因工作需要增设岗位的部门，应向</w:t>
      </w:r>
      <w:r>
        <w:rPr>
          <w:rFonts w:hint="eastAsia" w:ascii="Times New Roman" w:hAnsi="Times New Roman"/>
          <w:color w:val="000000"/>
          <w:sz w:val="28"/>
          <w:szCs w:val="28"/>
          <w:lang w:val="en-US" w:eastAsia="zh-CN"/>
        </w:rPr>
        <w:t>党委</w:t>
      </w:r>
      <w:r>
        <w:rPr>
          <w:rFonts w:hint="eastAsia" w:ascii="Times New Roman" w:hAnsi="Times New Roman"/>
          <w:color w:val="000000"/>
          <w:sz w:val="28"/>
          <w:szCs w:val="28"/>
        </w:rPr>
        <w:t>学生工作部（处）提出校内实践岗增设申请，审核批准后方可招聘。</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第十三条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校内实践岗审批</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（一）各设岗单位根据工作需要于每学期结束前两周在校内实践管理系统提出设岗申请。</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（二）由</w:t>
      </w:r>
      <w:r>
        <w:rPr>
          <w:rFonts w:hint="eastAsia" w:ascii="Times New Roman" w:hAnsi="Times New Roman"/>
          <w:color w:val="000000"/>
          <w:sz w:val="28"/>
          <w:szCs w:val="28"/>
          <w:lang w:val="en-US" w:eastAsia="zh-CN"/>
        </w:rPr>
        <w:t>党委</w:t>
      </w:r>
      <w:r>
        <w:rPr>
          <w:rFonts w:hint="eastAsia" w:ascii="Times New Roman" w:hAnsi="Times New Roman"/>
          <w:color w:val="000000"/>
          <w:sz w:val="28"/>
          <w:szCs w:val="28"/>
        </w:rPr>
        <w:t>学生工作部（处）负责审批，岗位经核定后，原则上一学期内不再调整。</w:t>
      </w:r>
    </w:p>
    <w:p>
      <w:pPr>
        <w:tabs>
          <w:tab w:val="left" w:pos="2100"/>
          <w:tab w:val="left" w:pos="4200"/>
          <w:tab w:val="left" w:pos="6300"/>
        </w:tabs>
        <w:spacing w:line="360" w:lineRule="auto"/>
        <w:jc w:val="center"/>
        <w:outlineLvl w:val="0"/>
        <w:rPr>
          <w:rFonts w:ascii="微软雅黑" w:hAnsi="微软雅黑" w:eastAsia="微软雅黑" w:cs="微软雅黑"/>
          <w:b/>
          <w:bCs/>
          <w:color w:val="000000"/>
          <w:sz w:val="28"/>
          <w:szCs w:val="28"/>
        </w:rPr>
      </w:pPr>
      <w:bookmarkStart w:id="29" w:name="_Toc32014"/>
      <w:bookmarkStart w:id="30" w:name="_Toc27019"/>
      <w:bookmarkStart w:id="31" w:name="_Toc18460"/>
      <w:bookmarkStart w:id="32" w:name="_Toc29337"/>
      <w:bookmarkStart w:id="33" w:name="_Toc7262"/>
      <w:bookmarkStart w:id="34" w:name="_Toc8321"/>
      <w:r>
        <w:rPr>
          <w:rFonts w:hint="eastAsia" w:ascii="微软雅黑" w:hAnsi="微软雅黑" w:eastAsia="微软雅黑" w:cs="微软雅黑"/>
          <w:b/>
          <w:bCs/>
          <w:color w:val="000000"/>
          <w:sz w:val="28"/>
          <w:szCs w:val="28"/>
        </w:rPr>
        <w:t>第四章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校内实践岗的申请、录用及离岗</w:t>
      </w:r>
      <w:bookmarkEnd w:id="29"/>
      <w:bookmarkEnd w:id="30"/>
      <w:bookmarkEnd w:id="31"/>
      <w:bookmarkEnd w:id="32"/>
      <w:bookmarkEnd w:id="33"/>
      <w:bookmarkEnd w:id="34"/>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第十四条</w:t>
      </w:r>
      <w:r>
        <w:rPr>
          <w:rFonts w:hint="eastAsia" w:ascii="Times New Roman" w:hAnsi="Times New Roman"/>
          <w:color w:val="000000"/>
          <w:sz w:val="28"/>
          <w:szCs w:val="28"/>
          <w:lang w:val="en-US" w:eastAsia="zh-CN"/>
        </w:rPr>
        <w:t xml:space="preserve"> 党委</w:t>
      </w:r>
      <w:r>
        <w:rPr>
          <w:rFonts w:hint="eastAsia" w:ascii="Times New Roman" w:hAnsi="Times New Roman"/>
          <w:color w:val="000000"/>
          <w:sz w:val="28"/>
          <w:szCs w:val="28"/>
        </w:rPr>
        <w:t>学生工作部（处）于每学期末最后一周审定下一学期的校内实践岗位需求，学生于每学期开学第一周在校内实践管理系统报名申请岗位。</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第十五条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申请校内实践岗位的学生须具备如下条件：</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（一）遵守国家法律法规和学校规章制度，具有良好的道德修养。</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（二）学有余力，能利用课余时间上岗，且上一学期无不及格课程。</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（三）学生本人身体状况良好。</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第十六条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设岗单位面试合格后，方可录用学生，并与学生签订岗位协议。各设岗单位于开学首月内将已签订岗位协议报</w:t>
      </w:r>
      <w:r>
        <w:rPr>
          <w:rFonts w:hint="eastAsia" w:ascii="Times New Roman" w:hAnsi="Times New Roman"/>
          <w:color w:val="000000"/>
          <w:sz w:val="28"/>
          <w:szCs w:val="28"/>
          <w:lang w:val="en-US" w:eastAsia="zh-CN"/>
        </w:rPr>
        <w:t>党委</w:t>
      </w:r>
      <w:r>
        <w:rPr>
          <w:rFonts w:hint="eastAsia" w:ascii="Times New Roman" w:hAnsi="Times New Roman"/>
          <w:color w:val="000000"/>
          <w:sz w:val="28"/>
          <w:szCs w:val="28"/>
        </w:rPr>
        <w:t>学生工作部（处）备案。</w:t>
      </w:r>
    </w:p>
    <w:p>
      <w:pPr>
        <w:pageBreakBefore w:val="0"/>
        <w:tabs>
          <w:tab w:val="left" w:pos="2100"/>
          <w:tab w:val="left" w:pos="4200"/>
          <w:tab w:val="left" w:pos="6300"/>
        </w:tabs>
        <w:kinsoku/>
        <w:wordWrap/>
        <w:overflowPunct/>
        <w:topLinePunct w:val="0"/>
        <w:bidi w:val="0"/>
        <w:spacing w:line="360" w:lineRule="auto"/>
        <w:ind w:firstLine="561" w:firstLineChars="200"/>
        <w:jc w:val="left"/>
        <w:textAlignment w:val="auto"/>
        <w:outlineLvl w:val="9"/>
        <w:rPr>
          <w:rFonts w:hint="eastAsia" w:ascii="微软雅黑" w:hAnsi="微软雅黑" w:eastAsia="微软雅黑" w:cs="微软雅黑"/>
          <w:b/>
          <w:bCs/>
          <w:color w:val="000000"/>
          <w:sz w:val="28"/>
          <w:szCs w:val="28"/>
        </w:rPr>
      </w:pPr>
      <w:r>
        <w:rPr>
          <w:rFonts w:hint="eastAsia" w:ascii="Times New Roman" w:hAnsi="Times New Roman"/>
          <w:b/>
          <w:bCs/>
          <w:color w:val="000000"/>
          <w:sz w:val="28"/>
          <w:szCs w:val="28"/>
        </w:rPr>
        <w:t>第十七条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学生参加校内实践岗工作应至少工作一个学期，学生离岗应提前</w:t>
      </w:r>
      <w:r>
        <w:rPr>
          <w:rFonts w:ascii="Times New Roman" w:hAnsi="Times New Roman"/>
          <w:color w:val="000000"/>
          <w:sz w:val="28"/>
          <w:szCs w:val="28"/>
        </w:rPr>
        <w:t>10</w:t>
      </w:r>
      <w:r>
        <w:rPr>
          <w:rFonts w:hint="eastAsia" w:ascii="Times New Roman" w:hAnsi="Times New Roman"/>
          <w:color w:val="000000"/>
          <w:sz w:val="28"/>
          <w:szCs w:val="28"/>
        </w:rPr>
        <w:t>个工作日向设岗单位提出离岗申请，经设岗单位批准后做好相关工作交接，方可离岗。无正当理由且未经设岗单位批准擅自离岗者，不再安排校内实践岗，取消所承担的校内实践岗考核资格，根据情节严重程度给予相应的纪律处分，依据《广东科学技术职业学院学生综合素质提升（第二课堂成绩单）实施办法》附件</w:t>
      </w:r>
      <w:r>
        <w:rPr>
          <w:rFonts w:ascii="Times New Roman" w:hAnsi="Times New Roman"/>
          <w:color w:val="000000"/>
          <w:sz w:val="28"/>
          <w:szCs w:val="28"/>
        </w:rPr>
        <w:t>3</w:t>
      </w:r>
      <w:r>
        <w:rPr>
          <w:rFonts w:hint="eastAsia" w:ascii="Times New Roman" w:hAnsi="Times New Roman"/>
          <w:color w:val="000000"/>
          <w:sz w:val="28"/>
          <w:szCs w:val="28"/>
        </w:rPr>
        <w:t>《广东科学技术职业学院学生综合素质积分减（扣）分标准》减（扣）对应的综合素质积分。</w:t>
      </w:r>
      <w:bookmarkStart w:id="35" w:name="_Toc16108"/>
      <w:bookmarkStart w:id="36" w:name="_Toc15650"/>
      <w:bookmarkStart w:id="37" w:name="_Toc18700"/>
    </w:p>
    <w:p>
      <w:pPr>
        <w:pageBreakBefore w:val="0"/>
        <w:kinsoku/>
        <w:wordWrap/>
        <w:overflowPunct/>
        <w:topLinePunct w:val="0"/>
        <w:bidi w:val="0"/>
        <w:spacing w:line="240" w:lineRule="auto"/>
        <w:jc w:val="left"/>
        <w:textAlignment w:val="auto"/>
        <w:outlineLvl w:val="9"/>
        <w:rPr>
          <w:rFonts w:hint="eastAsia" w:ascii="微软雅黑" w:hAnsi="微软雅黑" w:eastAsia="微软雅黑" w:cs="微软雅黑"/>
          <w:b/>
          <w:bCs/>
          <w:color w:val="000000"/>
          <w:sz w:val="28"/>
          <w:szCs w:val="28"/>
        </w:rPr>
      </w:pPr>
      <w:bookmarkStart w:id="38" w:name="_Toc16783"/>
      <w:bookmarkStart w:id="39" w:name="_Toc9123"/>
      <w:bookmarkStart w:id="40" w:name="_Toc7273"/>
    </w:p>
    <w:p>
      <w:pPr>
        <w:pageBreakBefore w:val="0"/>
        <w:tabs>
          <w:tab w:val="left" w:pos="2100"/>
          <w:tab w:val="left" w:pos="4200"/>
          <w:tab w:val="left" w:pos="6300"/>
        </w:tabs>
        <w:kinsoku/>
        <w:wordWrap/>
        <w:overflowPunct/>
        <w:topLinePunct w:val="0"/>
        <w:bidi w:val="0"/>
        <w:spacing w:line="360" w:lineRule="auto"/>
        <w:jc w:val="center"/>
        <w:textAlignment w:val="auto"/>
        <w:outlineLvl w:val="0"/>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第五章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校内实践岗日常管理</w:t>
      </w:r>
      <w:bookmarkEnd w:id="35"/>
      <w:bookmarkEnd w:id="36"/>
      <w:bookmarkEnd w:id="37"/>
      <w:bookmarkEnd w:id="38"/>
      <w:bookmarkEnd w:id="39"/>
      <w:bookmarkEnd w:id="40"/>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第十八条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校内各设岗单位做好校内实践岗学生管理和教育工作，包括岗前培训、思想政治教育、安全教育、纪律教育、业务培训。</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第十九条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校内实践岗学生原则上平均每月工作时间需满足</w:t>
      </w:r>
      <w:r>
        <w:rPr>
          <w:rFonts w:ascii="Times New Roman" w:hAnsi="Times New Roman"/>
          <w:color w:val="000000"/>
          <w:sz w:val="28"/>
          <w:szCs w:val="28"/>
        </w:rPr>
        <w:t>32</w:t>
      </w:r>
      <w:r>
        <w:rPr>
          <w:rFonts w:hint="eastAsia" w:ascii="Times New Roman" w:hAnsi="Times New Roman"/>
          <w:color w:val="000000"/>
          <w:sz w:val="28"/>
          <w:szCs w:val="28"/>
        </w:rPr>
        <w:t>小时，不超过</w:t>
      </w:r>
      <w:r>
        <w:rPr>
          <w:rFonts w:ascii="Times New Roman" w:hAnsi="Times New Roman"/>
          <w:color w:val="000000"/>
          <w:sz w:val="28"/>
          <w:szCs w:val="28"/>
        </w:rPr>
        <w:t>40</w:t>
      </w:r>
      <w:r>
        <w:rPr>
          <w:rFonts w:hint="eastAsia" w:ascii="Times New Roman" w:hAnsi="Times New Roman"/>
          <w:color w:val="000000"/>
          <w:sz w:val="28"/>
          <w:szCs w:val="28"/>
        </w:rPr>
        <w:t>小时（</w:t>
      </w:r>
      <w:r>
        <w:rPr>
          <w:rFonts w:ascii="Times New Roman" w:hAnsi="Times New Roman"/>
          <w:color w:val="000000"/>
          <w:sz w:val="28"/>
          <w:szCs w:val="28"/>
        </w:rPr>
        <w:t>8</w:t>
      </w:r>
      <w:r>
        <w:rPr>
          <w:rFonts w:hint="eastAsia" w:ascii="Times New Roman" w:hAnsi="Times New Roman"/>
          <w:color w:val="000000"/>
          <w:sz w:val="28"/>
          <w:szCs w:val="28"/>
        </w:rPr>
        <w:t>小时左右</w:t>
      </w:r>
      <w:r>
        <w:rPr>
          <w:rFonts w:ascii="Times New Roman" w:hAnsi="Times New Roman"/>
          <w:color w:val="000000"/>
          <w:sz w:val="28"/>
          <w:szCs w:val="28"/>
        </w:rPr>
        <w:t>/</w:t>
      </w:r>
      <w:r>
        <w:rPr>
          <w:rFonts w:hint="eastAsia" w:ascii="Times New Roman" w:hAnsi="Times New Roman"/>
          <w:color w:val="000000"/>
          <w:sz w:val="28"/>
          <w:szCs w:val="28"/>
        </w:rPr>
        <w:t>周）。学生每次到岗位工作时，需登陆校内实践管理系统进行“签到”和“签出”，系统自动计算当次值班上岗时间长度。学生在校内实践中应遵守校纪校规，诚实履约、认真工作，对工作中接触到的不宜公开的信息负有保密责任，不可擅自收集或传播工作中接触到的信息，不可承担各类工作信息报送、发布的工作。对违反法律法规、学校规章制度的学生，学校暂停或终止其校内实践资格，并进行通报批评；情节严重的，由</w:t>
      </w:r>
      <w:r>
        <w:rPr>
          <w:rFonts w:hint="eastAsia" w:ascii="Times New Roman" w:hAnsi="Times New Roman"/>
          <w:color w:val="000000"/>
          <w:sz w:val="28"/>
          <w:szCs w:val="28"/>
          <w:lang w:val="en-US" w:eastAsia="zh-CN"/>
        </w:rPr>
        <w:t>党委</w:t>
      </w:r>
      <w:r>
        <w:rPr>
          <w:rFonts w:hint="eastAsia" w:ascii="Times New Roman" w:hAnsi="Times New Roman"/>
          <w:color w:val="000000"/>
          <w:sz w:val="28"/>
          <w:szCs w:val="28"/>
        </w:rPr>
        <w:t>学生工作部（处）根据学生处分管理规定进行处理，并取消该生综合素质学分。涉及触犯法律的，移交司法机关按有关法律法规追究法律责任。</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第二十条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lang w:val="en-US" w:eastAsia="zh-CN"/>
        </w:rPr>
        <w:t>党委</w:t>
      </w:r>
      <w:r>
        <w:rPr>
          <w:rFonts w:hint="eastAsia" w:ascii="Times New Roman" w:hAnsi="Times New Roman"/>
          <w:color w:val="000000"/>
          <w:sz w:val="28"/>
          <w:szCs w:val="28"/>
        </w:rPr>
        <w:t>学生工作部（处）不定期对校内实践岗进行检查，维护校内实践岗学生的合法权益。</w:t>
      </w:r>
    </w:p>
    <w:p>
      <w:pPr>
        <w:pageBreakBefore w:val="0"/>
        <w:tabs>
          <w:tab w:val="left" w:pos="2100"/>
          <w:tab w:val="left" w:pos="4200"/>
          <w:tab w:val="left" w:pos="6300"/>
        </w:tabs>
        <w:kinsoku/>
        <w:wordWrap/>
        <w:overflowPunct/>
        <w:topLinePunct w:val="0"/>
        <w:bidi w:val="0"/>
        <w:spacing w:line="360" w:lineRule="auto"/>
        <w:jc w:val="center"/>
        <w:textAlignment w:val="auto"/>
        <w:outlineLvl w:val="0"/>
        <w:rPr>
          <w:rFonts w:ascii="微软雅黑" w:hAnsi="微软雅黑" w:eastAsia="微软雅黑" w:cs="微软雅黑"/>
          <w:b/>
          <w:bCs/>
          <w:color w:val="000000"/>
          <w:sz w:val="28"/>
          <w:szCs w:val="28"/>
        </w:rPr>
      </w:pPr>
      <w:bookmarkStart w:id="41" w:name="_Toc3685"/>
      <w:bookmarkStart w:id="42" w:name="_Toc14778"/>
      <w:bookmarkStart w:id="43" w:name="_Toc17556"/>
      <w:bookmarkStart w:id="44" w:name="_Toc19280"/>
      <w:bookmarkStart w:id="45" w:name="_Toc19430"/>
      <w:bookmarkStart w:id="46" w:name="_Toc16510"/>
      <w:r>
        <w:rPr>
          <w:rFonts w:hint="eastAsia" w:ascii="微软雅黑" w:hAnsi="微软雅黑" w:eastAsia="微软雅黑" w:cs="微软雅黑"/>
          <w:b/>
          <w:bCs/>
          <w:color w:val="000000"/>
          <w:sz w:val="28"/>
          <w:szCs w:val="28"/>
        </w:rPr>
        <w:t>第六章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校内实践岗考核与评优</w:t>
      </w:r>
      <w:bookmarkEnd w:id="41"/>
      <w:bookmarkEnd w:id="42"/>
      <w:bookmarkEnd w:id="43"/>
      <w:bookmarkEnd w:id="44"/>
      <w:bookmarkEnd w:id="45"/>
      <w:bookmarkEnd w:id="46"/>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第二十一条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考核以设岗单位考核为主，</w:t>
      </w:r>
      <w:r>
        <w:rPr>
          <w:rFonts w:hint="eastAsia" w:ascii="Times New Roman" w:hAnsi="Times New Roman"/>
          <w:color w:val="000000"/>
          <w:sz w:val="28"/>
          <w:szCs w:val="28"/>
          <w:lang w:val="en-US" w:eastAsia="zh-CN"/>
        </w:rPr>
        <w:t>党委</w:t>
      </w:r>
      <w:r>
        <w:rPr>
          <w:rFonts w:hint="eastAsia" w:ascii="Times New Roman" w:hAnsi="Times New Roman"/>
          <w:color w:val="000000"/>
          <w:sz w:val="28"/>
          <w:szCs w:val="28"/>
        </w:rPr>
        <w:t>学生工作部（处）考核为辅。一般于每年</w:t>
      </w:r>
      <w:r>
        <w:rPr>
          <w:rFonts w:ascii="Times New Roman" w:hAnsi="Times New Roman"/>
          <w:color w:val="000000"/>
          <w:sz w:val="28"/>
          <w:szCs w:val="28"/>
        </w:rPr>
        <w:t>6</w:t>
      </w:r>
      <w:r>
        <w:rPr>
          <w:rFonts w:hint="eastAsia" w:ascii="Times New Roman" w:hAnsi="Times New Roman"/>
          <w:color w:val="000000"/>
          <w:sz w:val="28"/>
          <w:szCs w:val="28"/>
        </w:rPr>
        <w:t>月开展考核，考核结果分为优秀、良好、合格、不合格四个等次。考核优秀名额为本学年实践岗位在岗人数的</w:t>
      </w:r>
      <w:r>
        <w:rPr>
          <w:rFonts w:ascii="Times New Roman" w:hAnsi="Times New Roman"/>
          <w:color w:val="000000"/>
          <w:sz w:val="28"/>
          <w:szCs w:val="28"/>
        </w:rPr>
        <w:t>20%</w:t>
      </w:r>
      <w:r>
        <w:rPr>
          <w:rFonts w:hint="eastAsia" w:ascii="Times New Roman" w:hAnsi="Times New Roman"/>
          <w:color w:val="000000"/>
          <w:sz w:val="28"/>
          <w:szCs w:val="28"/>
        </w:rPr>
        <w:t>，考核优秀者授予“敬业之星”荣誉。</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第二十二条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评优须满足以下条件：</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（一）基本条件：</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ascii="Times New Roman" w:hAnsi="Times New Roman"/>
          <w:color w:val="000000"/>
          <w:sz w:val="28"/>
          <w:szCs w:val="28"/>
        </w:rPr>
        <w:t>1.</w:t>
      </w:r>
      <w:r>
        <w:rPr>
          <w:rFonts w:hint="eastAsia" w:ascii="Times New Roman" w:hAnsi="Times New Roman"/>
          <w:color w:val="000000"/>
          <w:sz w:val="28"/>
          <w:szCs w:val="28"/>
        </w:rPr>
        <w:t>具有优良的政治思想素质、道德素质，生活朴素，精神积极向上。</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ascii="Times New Roman" w:hAnsi="Times New Roman"/>
          <w:color w:val="000000"/>
          <w:sz w:val="28"/>
          <w:szCs w:val="28"/>
        </w:rPr>
        <w:t>2.</w:t>
      </w:r>
      <w:r>
        <w:rPr>
          <w:rFonts w:hint="eastAsia" w:ascii="Times New Roman" w:hAnsi="Times New Roman"/>
          <w:color w:val="000000"/>
          <w:sz w:val="28"/>
          <w:szCs w:val="28"/>
        </w:rPr>
        <w:t>在实践活动中，模范遵守实践活动以及学校各用人部门的管理制度，认真履行实践活动的有关协议，工作责任心强，踏实肯干，能保质保量完成任务，获得实践岗位用工部门的好评和肯定。</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ascii="Times New Roman" w:hAnsi="Times New Roman"/>
          <w:color w:val="000000"/>
          <w:sz w:val="28"/>
          <w:szCs w:val="28"/>
        </w:rPr>
        <w:t>3.</w:t>
      </w:r>
      <w:r>
        <w:rPr>
          <w:rFonts w:hint="eastAsia" w:ascii="Times New Roman" w:hAnsi="Times New Roman"/>
          <w:color w:val="000000"/>
          <w:sz w:val="28"/>
          <w:szCs w:val="28"/>
        </w:rPr>
        <w:t>无旷工、迟到、早退等不良行为。</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ascii="Times New Roman" w:hAnsi="Times New Roman"/>
          <w:color w:val="000000"/>
          <w:sz w:val="28"/>
          <w:szCs w:val="28"/>
        </w:rPr>
        <w:t>4.</w:t>
      </w:r>
      <w:r>
        <w:rPr>
          <w:rFonts w:hint="eastAsia" w:ascii="Times New Roman" w:hAnsi="Times New Roman"/>
          <w:color w:val="000000"/>
          <w:sz w:val="28"/>
          <w:szCs w:val="28"/>
        </w:rPr>
        <w:t>参加实践活动时间需满一学年。</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（二）参与评优的学生，除应具备上述基本条件外，还须具备下列条件之一：</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ascii="Times New Roman" w:hAnsi="Times New Roman"/>
          <w:color w:val="000000"/>
          <w:sz w:val="28"/>
          <w:szCs w:val="28"/>
        </w:rPr>
        <w:t>1.</w:t>
      </w:r>
      <w:r>
        <w:rPr>
          <w:rFonts w:hint="eastAsia" w:ascii="Times New Roman" w:hAnsi="Times New Roman"/>
          <w:color w:val="000000"/>
          <w:sz w:val="28"/>
          <w:szCs w:val="28"/>
        </w:rPr>
        <w:t>热心于实践工作，做出了不凡的成绩，引起广大师生或社会的积极回应，为学校赢得良好的声誉。</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ascii="Times New Roman" w:hAnsi="Times New Roman"/>
          <w:color w:val="000000"/>
          <w:sz w:val="28"/>
          <w:szCs w:val="28"/>
        </w:rPr>
        <w:t>2.</w:t>
      </w:r>
      <w:r>
        <w:rPr>
          <w:rFonts w:hint="eastAsia" w:ascii="Times New Roman" w:hAnsi="Times New Roman"/>
          <w:color w:val="000000"/>
          <w:sz w:val="28"/>
          <w:szCs w:val="28"/>
        </w:rPr>
        <w:t>在实践岗位上有其他特殊事迹或突出贡献者，可予以优先考虑。</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ascii="Times New Roman" w:hAnsi="Times New Roman"/>
          <w:color w:val="000000"/>
          <w:sz w:val="28"/>
          <w:szCs w:val="28"/>
        </w:rPr>
        <w:t>3.</w:t>
      </w:r>
      <w:r>
        <w:rPr>
          <w:rFonts w:hint="eastAsia" w:ascii="Times New Roman" w:hAnsi="Times New Roman"/>
          <w:color w:val="000000"/>
          <w:sz w:val="28"/>
          <w:szCs w:val="28"/>
        </w:rPr>
        <w:t>在重大活动中为学校争得荣誉，或其他方面有特别突出表现。</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第二十三条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评选程序：</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（一）各设岗单位根据评优条件和评选比例，进行初评。</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（二）各设岗单位根据初评情况组织学生填写《广东科学技术职业学院“敬业之星”候选人填报表》，提供</w:t>
      </w:r>
      <w:r>
        <w:rPr>
          <w:rFonts w:ascii="Times New Roman" w:hAnsi="Times New Roman"/>
          <w:color w:val="000000"/>
          <w:sz w:val="28"/>
          <w:szCs w:val="28"/>
        </w:rPr>
        <w:t>500</w:t>
      </w:r>
      <w:r>
        <w:rPr>
          <w:rFonts w:hint="eastAsia" w:ascii="Times New Roman" w:hAnsi="Times New Roman"/>
          <w:color w:val="000000"/>
          <w:sz w:val="28"/>
          <w:szCs w:val="28"/>
        </w:rPr>
        <w:t>字左右的真实事迹材料，设岗单位汇总后分别以纸质版和电子文档版形式报</w:t>
      </w:r>
      <w:r>
        <w:rPr>
          <w:rFonts w:hint="eastAsia" w:ascii="Times New Roman" w:hAnsi="Times New Roman"/>
          <w:color w:val="000000"/>
          <w:sz w:val="28"/>
          <w:szCs w:val="28"/>
          <w:lang w:val="en-US" w:eastAsia="zh-CN"/>
        </w:rPr>
        <w:t>党委</w:t>
      </w:r>
      <w:r>
        <w:rPr>
          <w:rFonts w:hint="eastAsia" w:ascii="Times New Roman" w:hAnsi="Times New Roman"/>
          <w:color w:val="000000"/>
          <w:sz w:val="28"/>
          <w:szCs w:val="28"/>
        </w:rPr>
        <w:t>学生工作部（处）。</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（三）</w:t>
      </w:r>
      <w:r>
        <w:rPr>
          <w:rFonts w:hint="eastAsia" w:ascii="Times New Roman" w:hAnsi="Times New Roman"/>
          <w:color w:val="000000"/>
          <w:sz w:val="28"/>
          <w:szCs w:val="28"/>
          <w:lang w:val="en-US" w:eastAsia="zh-CN"/>
        </w:rPr>
        <w:t>党委</w:t>
      </w:r>
      <w:r>
        <w:rPr>
          <w:rFonts w:hint="eastAsia" w:ascii="Times New Roman" w:hAnsi="Times New Roman"/>
          <w:color w:val="000000"/>
          <w:sz w:val="28"/>
          <w:szCs w:val="28"/>
        </w:rPr>
        <w:t>学生工作部（处）对各设岗单位推荐名单组织评审，并在校内进行</w:t>
      </w:r>
      <w:r>
        <w:rPr>
          <w:rFonts w:ascii="Times New Roman" w:hAnsi="Times New Roman"/>
          <w:color w:val="000000"/>
          <w:sz w:val="28"/>
          <w:szCs w:val="28"/>
        </w:rPr>
        <w:t>5</w:t>
      </w:r>
      <w:r>
        <w:rPr>
          <w:rFonts w:hint="eastAsia" w:ascii="Times New Roman" w:hAnsi="Times New Roman"/>
          <w:color w:val="000000"/>
          <w:sz w:val="28"/>
          <w:szCs w:val="28"/>
        </w:rPr>
        <w:t>个工作日的公示；</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（四）公示无异议后，将候选名单上报学校审批。</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第二十四条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连续从事校内实践岗同一岗位满</w:t>
      </w:r>
      <w:r>
        <w:rPr>
          <w:rFonts w:ascii="Times New Roman" w:hAnsi="Times New Roman"/>
          <w:color w:val="000000"/>
          <w:sz w:val="28"/>
          <w:szCs w:val="28"/>
        </w:rPr>
        <w:t>1</w:t>
      </w:r>
      <w:r>
        <w:rPr>
          <w:rFonts w:hint="eastAsia" w:ascii="Times New Roman" w:hAnsi="Times New Roman"/>
          <w:color w:val="000000"/>
          <w:sz w:val="28"/>
          <w:szCs w:val="28"/>
        </w:rPr>
        <w:t>学年，考核等级认定为合格及以上等次，由学校</w:t>
      </w:r>
      <w:r>
        <w:rPr>
          <w:rFonts w:hint="eastAsia" w:ascii="Times New Roman" w:hAnsi="Times New Roman"/>
          <w:color w:val="000000"/>
          <w:sz w:val="28"/>
          <w:szCs w:val="28"/>
          <w:lang w:val="en-US" w:eastAsia="zh-CN"/>
        </w:rPr>
        <w:t>党委</w:t>
      </w:r>
      <w:r>
        <w:rPr>
          <w:rFonts w:hint="eastAsia" w:ascii="Times New Roman" w:hAnsi="Times New Roman"/>
          <w:color w:val="000000"/>
          <w:sz w:val="28"/>
          <w:szCs w:val="28"/>
        </w:rPr>
        <w:t>学生工作部（处）颁发实践证明。</w:t>
      </w:r>
    </w:p>
    <w:p>
      <w:pPr>
        <w:pageBreakBefore w:val="0"/>
        <w:tabs>
          <w:tab w:val="left" w:pos="2100"/>
          <w:tab w:val="left" w:pos="4200"/>
          <w:tab w:val="left" w:pos="6300"/>
        </w:tabs>
        <w:kinsoku/>
        <w:wordWrap/>
        <w:overflowPunct/>
        <w:topLinePunct w:val="0"/>
        <w:bidi w:val="0"/>
        <w:spacing w:line="360" w:lineRule="auto"/>
        <w:jc w:val="center"/>
        <w:textAlignment w:val="auto"/>
        <w:outlineLvl w:val="0"/>
        <w:rPr>
          <w:rFonts w:ascii="微软雅黑" w:hAnsi="微软雅黑" w:eastAsia="微软雅黑" w:cs="微软雅黑"/>
          <w:b/>
          <w:bCs/>
          <w:color w:val="000000"/>
          <w:sz w:val="28"/>
          <w:szCs w:val="28"/>
        </w:rPr>
      </w:pPr>
      <w:bookmarkStart w:id="47" w:name="_Toc16645"/>
      <w:bookmarkStart w:id="48" w:name="_Toc26607"/>
      <w:bookmarkStart w:id="49" w:name="_Toc23930"/>
      <w:bookmarkStart w:id="50" w:name="_Toc12138"/>
      <w:bookmarkStart w:id="51" w:name="_Toc28399"/>
      <w:bookmarkStart w:id="52" w:name="_Toc5521"/>
      <w:r>
        <w:rPr>
          <w:rFonts w:hint="eastAsia" w:ascii="微软雅黑" w:hAnsi="微软雅黑" w:eastAsia="微软雅黑" w:cs="微软雅黑"/>
          <w:b/>
          <w:bCs/>
          <w:color w:val="000000"/>
          <w:sz w:val="28"/>
          <w:szCs w:val="28"/>
        </w:rPr>
        <w:t>第七章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校内实践岗赋分标准和录入</w:t>
      </w:r>
      <w:bookmarkEnd w:id="47"/>
      <w:bookmarkEnd w:id="48"/>
      <w:bookmarkEnd w:id="49"/>
      <w:bookmarkEnd w:id="50"/>
      <w:bookmarkEnd w:id="51"/>
      <w:bookmarkEnd w:id="52"/>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第二十五条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校内实践岗每岗</w:t>
      </w:r>
      <w:r>
        <w:rPr>
          <w:rFonts w:ascii="Times New Roman" w:hAnsi="Times New Roman"/>
          <w:color w:val="000000"/>
          <w:sz w:val="28"/>
          <w:szCs w:val="28"/>
        </w:rPr>
        <w:t>30</w:t>
      </w:r>
      <w:r>
        <w:rPr>
          <w:rFonts w:hint="eastAsia" w:ascii="Times New Roman" w:hAnsi="Times New Roman"/>
          <w:color w:val="000000"/>
          <w:sz w:val="28"/>
          <w:szCs w:val="28"/>
        </w:rPr>
        <w:t>分，以学期为计分周期。连续从事校内实践岗同一岗位满</w:t>
      </w:r>
      <w:r>
        <w:rPr>
          <w:rFonts w:ascii="Times New Roman" w:hAnsi="Times New Roman"/>
          <w:color w:val="000000"/>
          <w:sz w:val="28"/>
          <w:szCs w:val="28"/>
        </w:rPr>
        <w:t>1</w:t>
      </w:r>
      <w:r>
        <w:rPr>
          <w:rFonts w:hint="eastAsia" w:ascii="Times New Roman" w:hAnsi="Times New Roman"/>
          <w:color w:val="000000"/>
          <w:sz w:val="28"/>
          <w:szCs w:val="28"/>
        </w:rPr>
        <w:t>学年的，第二学期综合素质积分每岗</w:t>
      </w:r>
      <w:r>
        <w:rPr>
          <w:rFonts w:ascii="Times New Roman" w:hAnsi="Times New Roman"/>
          <w:color w:val="000000"/>
          <w:sz w:val="28"/>
          <w:szCs w:val="28"/>
        </w:rPr>
        <w:t>40</w:t>
      </w:r>
      <w:r>
        <w:rPr>
          <w:rFonts w:hint="eastAsia" w:ascii="Times New Roman" w:hAnsi="Times New Roman"/>
          <w:color w:val="000000"/>
          <w:sz w:val="28"/>
          <w:szCs w:val="28"/>
        </w:rPr>
        <w:t>分。</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第二十六条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每学期期末根据考核结果赋分：良好及以上</w:t>
      </w:r>
      <w:r>
        <w:rPr>
          <w:rFonts w:ascii="Times New Roman" w:hAnsi="Times New Roman"/>
          <w:color w:val="000000"/>
          <w:sz w:val="28"/>
          <w:szCs w:val="28"/>
        </w:rPr>
        <w:t>30</w:t>
      </w:r>
      <w:r>
        <w:rPr>
          <w:rFonts w:hint="eastAsia" w:ascii="Times New Roman" w:hAnsi="Times New Roman"/>
          <w:color w:val="000000"/>
          <w:sz w:val="28"/>
          <w:szCs w:val="28"/>
        </w:rPr>
        <w:t>分，合格</w:t>
      </w:r>
      <w:r>
        <w:rPr>
          <w:rFonts w:ascii="Times New Roman" w:hAnsi="Times New Roman"/>
          <w:color w:val="000000"/>
          <w:sz w:val="28"/>
          <w:szCs w:val="28"/>
        </w:rPr>
        <w:t>25</w:t>
      </w:r>
      <w:r>
        <w:rPr>
          <w:rFonts w:hint="eastAsia" w:ascii="Times New Roman" w:hAnsi="Times New Roman"/>
          <w:color w:val="000000"/>
          <w:sz w:val="28"/>
          <w:szCs w:val="28"/>
        </w:rPr>
        <w:t>分，不合格</w:t>
      </w:r>
      <w:r>
        <w:rPr>
          <w:rFonts w:ascii="Times New Roman" w:hAnsi="Times New Roman"/>
          <w:color w:val="000000"/>
          <w:sz w:val="28"/>
          <w:szCs w:val="28"/>
        </w:rPr>
        <w:t>0</w:t>
      </w:r>
      <w:r>
        <w:rPr>
          <w:rFonts w:hint="eastAsia" w:ascii="Times New Roman" w:hAnsi="Times New Roman"/>
          <w:color w:val="000000"/>
          <w:sz w:val="28"/>
          <w:szCs w:val="28"/>
        </w:rPr>
        <w:t>分。</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第二十七条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校内实践岗综合素质积分，可根据学生个人意愿分别计入除综合素质劳动实践之外的其他六个模块。</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第二十八条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因合理原因，经设岗部门批准同意退出校内实践岗的，其个人综合素质积分按照志愿时折算，每</w:t>
      </w:r>
      <w:r>
        <w:rPr>
          <w:rFonts w:ascii="Times New Roman" w:hAnsi="Times New Roman"/>
          <w:color w:val="000000"/>
          <w:sz w:val="28"/>
          <w:szCs w:val="28"/>
        </w:rPr>
        <w:t>5</w:t>
      </w:r>
      <w:r>
        <w:rPr>
          <w:rFonts w:hint="eastAsia" w:ascii="Times New Roman" w:hAnsi="Times New Roman"/>
          <w:color w:val="000000"/>
          <w:sz w:val="28"/>
          <w:szCs w:val="28"/>
        </w:rPr>
        <w:t>小时计</w:t>
      </w:r>
      <w:r>
        <w:rPr>
          <w:rFonts w:ascii="Times New Roman" w:hAnsi="Times New Roman"/>
          <w:color w:val="000000"/>
          <w:sz w:val="28"/>
          <w:szCs w:val="28"/>
        </w:rPr>
        <w:t>1</w:t>
      </w:r>
      <w:r>
        <w:rPr>
          <w:rFonts w:hint="eastAsia" w:ascii="Times New Roman" w:hAnsi="Times New Roman"/>
          <w:color w:val="000000"/>
          <w:sz w:val="28"/>
          <w:szCs w:val="28"/>
        </w:rPr>
        <w:t>分，计入志愿服务活动模块。</w:t>
      </w:r>
    </w:p>
    <w:p>
      <w:pPr>
        <w:tabs>
          <w:tab w:val="left" w:pos="2100"/>
          <w:tab w:val="left" w:pos="4200"/>
          <w:tab w:val="left" w:pos="6300"/>
        </w:tabs>
        <w:spacing w:line="360" w:lineRule="auto"/>
        <w:ind w:firstLine="561" w:firstLineChars="200"/>
        <w:jc w:val="left"/>
        <w:rPr>
          <w:rFonts w:ascii="微软雅黑" w:hAnsi="微软雅黑" w:eastAsia="微软雅黑" w:cs="微软雅黑"/>
          <w:b/>
          <w:bCs/>
          <w:color w:val="000000"/>
          <w:sz w:val="28"/>
          <w:szCs w:val="28"/>
        </w:rPr>
      </w:pPr>
      <w:r>
        <w:rPr>
          <w:rFonts w:hint="eastAsia" w:ascii="Times New Roman" w:hAnsi="Times New Roman"/>
          <w:b/>
          <w:bCs/>
          <w:color w:val="000000"/>
          <w:sz w:val="28"/>
          <w:szCs w:val="28"/>
        </w:rPr>
        <w:t>第二十九条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校内实践岗赋分经设岗单位考核认定，</w:t>
      </w:r>
      <w:r>
        <w:rPr>
          <w:rFonts w:hint="eastAsia" w:ascii="Times New Roman" w:hAnsi="Times New Roman"/>
          <w:color w:val="000000"/>
          <w:sz w:val="28"/>
          <w:szCs w:val="28"/>
          <w:lang w:val="en-US" w:eastAsia="zh-CN"/>
        </w:rPr>
        <w:t>党委</w:t>
      </w:r>
      <w:r>
        <w:rPr>
          <w:rFonts w:hint="eastAsia" w:ascii="Times New Roman" w:hAnsi="Times New Roman"/>
          <w:color w:val="000000"/>
          <w:sz w:val="28"/>
          <w:szCs w:val="28"/>
        </w:rPr>
        <w:t>学生工作部（处）统一公示，由学生本人负责录入综合素质积分系统。</w:t>
      </w:r>
    </w:p>
    <w:p>
      <w:pPr>
        <w:pageBreakBefore w:val="0"/>
        <w:tabs>
          <w:tab w:val="left" w:pos="2100"/>
          <w:tab w:val="left" w:pos="4200"/>
          <w:tab w:val="left" w:pos="6300"/>
        </w:tabs>
        <w:kinsoku/>
        <w:wordWrap/>
        <w:overflowPunct/>
        <w:topLinePunct w:val="0"/>
        <w:bidi w:val="0"/>
        <w:spacing w:line="360" w:lineRule="auto"/>
        <w:jc w:val="center"/>
        <w:textAlignment w:val="auto"/>
        <w:outlineLvl w:val="0"/>
        <w:rPr>
          <w:rFonts w:ascii="微软雅黑" w:hAnsi="微软雅黑" w:eastAsia="微软雅黑" w:cs="微软雅黑"/>
          <w:b/>
          <w:bCs/>
          <w:color w:val="000000"/>
          <w:sz w:val="28"/>
          <w:szCs w:val="28"/>
        </w:rPr>
      </w:pPr>
      <w:bookmarkStart w:id="53" w:name="_Toc10004"/>
      <w:bookmarkStart w:id="54" w:name="_Toc4150"/>
      <w:bookmarkStart w:id="55" w:name="_Toc20113"/>
      <w:bookmarkStart w:id="56" w:name="_Toc11094"/>
      <w:bookmarkStart w:id="57" w:name="_Toc14607"/>
      <w:bookmarkStart w:id="58" w:name="_Toc11496"/>
      <w:r>
        <w:rPr>
          <w:rFonts w:hint="eastAsia" w:ascii="微软雅黑" w:hAnsi="微软雅黑" w:eastAsia="微软雅黑" w:cs="微软雅黑"/>
          <w:b/>
          <w:bCs/>
          <w:color w:val="000000"/>
          <w:sz w:val="28"/>
          <w:szCs w:val="28"/>
        </w:rPr>
        <w:t>第八章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附</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则</w:t>
      </w:r>
      <w:bookmarkEnd w:id="53"/>
      <w:bookmarkEnd w:id="54"/>
      <w:bookmarkEnd w:id="55"/>
      <w:bookmarkEnd w:id="56"/>
      <w:bookmarkEnd w:id="57"/>
      <w:bookmarkEnd w:id="58"/>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第三十条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本办法其他未尽事宜依照国家有关政策、学校相关文件执行。</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第三十一条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本办法由广东科学技术职业学院</w:t>
      </w:r>
      <w:r>
        <w:rPr>
          <w:rFonts w:hint="eastAsia" w:ascii="Times New Roman" w:hAnsi="Times New Roman"/>
          <w:color w:val="000000"/>
          <w:sz w:val="28"/>
          <w:szCs w:val="28"/>
          <w:lang w:val="en-US" w:eastAsia="zh-CN"/>
        </w:rPr>
        <w:t>党委</w:t>
      </w:r>
      <w:r>
        <w:rPr>
          <w:rFonts w:hint="eastAsia" w:ascii="Times New Roman" w:hAnsi="Times New Roman"/>
          <w:color w:val="000000"/>
          <w:sz w:val="28"/>
          <w:szCs w:val="28"/>
        </w:rPr>
        <w:t>学生工作部（处）负责解释。</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pPr>
      <w:r>
        <w:rPr>
          <w:rFonts w:hint="eastAsia" w:ascii="Times New Roman" w:hAnsi="Times New Roman"/>
          <w:b/>
          <w:bCs/>
          <w:color w:val="000000"/>
          <w:sz w:val="28"/>
          <w:szCs w:val="28"/>
        </w:rPr>
        <w:t>第三十二条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本办法自颁布之日起施行，原《广东科学技术职业学院校内实践岗管理办法》（粤科职院院字〔</w:t>
      </w:r>
      <w:r>
        <w:rPr>
          <w:rFonts w:hint="eastAsia" w:ascii="Times New Roman" w:hAnsi="Times New Roman"/>
          <w:color w:val="000000"/>
          <w:sz w:val="28"/>
          <w:szCs w:val="28"/>
          <w:lang w:val="en-US" w:eastAsia="zh-CN"/>
        </w:rPr>
        <w:t>2020</w:t>
      </w:r>
      <w:r>
        <w:rPr>
          <w:rFonts w:hint="eastAsia" w:ascii="Times New Roman" w:hAnsi="Times New Roman"/>
          <w:color w:val="000000"/>
          <w:sz w:val="28"/>
          <w:szCs w:val="28"/>
        </w:rPr>
        <w:t>〕</w:t>
      </w:r>
      <w:r>
        <w:rPr>
          <w:rFonts w:hint="eastAsia" w:ascii="Times New Roman" w:hAnsi="Times New Roman"/>
          <w:color w:val="000000"/>
          <w:sz w:val="28"/>
          <w:szCs w:val="28"/>
          <w:lang w:val="en-US" w:eastAsia="zh-CN"/>
        </w:rPr>
        <w:t>226</w:t>
      </w:r>
      <w:r>
        <w:rPr>
          <w:rFonts w:hint="eastAsia" w:ascii="Times New Roman" w:hAnsi="Times New Roman"/>
          <w:color w:val="000000"/>
          <w:sz w:val="28"/>
          <w:szCs w:val="28"/>
        </w:rPr>
        <w:t>号）同时废止。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Heiti SC Medium">
    <w:panose1 w:val="02000000000000000000"/>
    <w:charset w:val="86"/>
    <w:family w:val="auto"/>
    <w:pitch w:val="default"/>
    <w:sig w:usb0="8000002F" w:usb1="0800004A" w:usb2="00000000" w:usb3="00000000" w:csb0="203E0000" w:csb1="00000000"/>
  </w:font>
  <w:font w:name="DejaVu Sans">
    <w:altName w:val="苹方-简"/>
    <w:panose1 w:val="02020603050405020304"/>
    <w:charset w:val="00"/>
    <w:family w:val="roman"/>
    <w:pitch w:val="default"/>
    <w:sig w:usb0="00000000" w:usb1="00000000" w:usb2="00000008" w:usb3="00000000" w:csb0="000001F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苹方-简">
    <w:panose1 w:val="020B0400000000000000"/>
    <w:charset w:val="86"/>
    <w:family w:val="auto"/>
    <w:pitch w:val="default"/>
    <w:sig w:usb0="A00002FF" w:usb1="7ACFFDFB" w:usb2="00000017" w:usb3="00000000" w:csb0="00040001" w:csb1="00000000"/>
  </w:font>
  <w:font w:name="微软雅黑">
    <w:altName w:val="汉仪旗黑"/>
    <w:panose1 w:val="020B0503020204020204"/>
    <w:charset w:val="00"/>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6F6BE06"/>
    <w:rsid w:val="0FDE76EE"/>
    <w:rsid w:val="1FFE28B7"/>
    <w:rsid w:val="5FFFBF34"/>
    <w:rsid w:val="6F7DE5F4"/>
    <w:rsid w:val="7BBF2289"/>
    <w:rsid w:val="A9FF257A"/>
    <w:rsid w:val="BC3E504C"/>
    <w:rsid w:val="BFBF7511"/>
    <w:rsid w:val="DE9F32AB"/>
    <w:rsid w:val="E6F6BE06"/>
    <w:rsid w:val="EFAC25AA"/>
    <w:rsid w:val="FBCB1D87"/>
    <w:rsid w:val="FF3F1111"/>
    <w:rsid w:val="FF59B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140" w:beforeLines="0" w:beforeAutospacing="0" w:after="140" w:afterLines="0" w:afterAutospacing="0" w:line="360" w:lineRule="auto"/>
      <w:outlineLvl w:val="0"/>
    </w:pPr>
    <w:rPr>
      <w:rFonts w:eastAsia="Heiti SC Medium" w:asciiTheme="minorAscii" w:hAnsiTheme="minorAscii"/>
      <w:b/>
      <w:kern w:val="44"/>
      <w:sz w:val="30"/>
      <w:szCs w:val="22"/>
    </w:rPr>
  </w:style>
  <w:style w:type="paragraph" w:styleId="3">
    <w:name w:val="heading 2"/>
    <w:basedOn w:val="1"/>
    <w:next w:val="1"/>
    <w:unhideWhenUsed/>
    <w:qFormat/>
    <w:uiPriority w:val="0"/>
    <w:pPr>
      <w:keepNext/>
      <w:keepLines/>
      <w:spacing w:before="140" w:beforeLines="0" w:beforeAutospacing="0" w:after="140" w:afterLines="0" w:afterAutospacing="0" w:line="360" w:lineRule="auto"/>
      <w:outlineLvl w:val="1"/>
    </w:pPr>
    <w:rPr>
      <w:rFonts w:ascii="DejaVu Sans" w:hAnsi="DejaVu Sans" w:eastAsia="Heiti SC Medium"/>
      <w:b/>
      <w:sz w:val="28"/>
      <w:szCs w:val="22"/>
    </w:rPr>
  </w:style>
  <w:style w:type="paragraph" w:styleId="4">
    <w:name w:val="heading 3"/>
    <w:basedOn w:val="1"/>
    <w:next w:val="1"/>
    <w:unhideWhenUsed/>
    <w:qFormat/>
    <w:uiPriority w:val="0"/>
    <w:pPr>
      <w:keepNext/>
      <w:keepLines/>
      <w:spacing w:before="140" w:beforeLines="0" w:beforeAutospacing="0" w:after="140" w:afterLines="0" w:afterAutospacing="0" w:line="360" w:lineRule="auto"/>
      <w:ind w:firstLine="643" w:firstLineChars="200"/>
      <w:outlineLvl w:val="2"/>
    </w:pPr>
    <w:rPr>
      <w:rFonts w:eastAsia="Heiti SC Medium" w:asciiTheme="minorAscii" w:hAnsiTheme="minorAscii"/>
      <w:b/>
      <w:sz w:val="28"/>
      <w:szCs w:val="2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toc 2"/>
    <w:basedOn w:val="1"/>
    <w:next w:val="1"/>
    <w:qFormat/>
    <w:uiPriority w:val="0"/>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2023-11-15T10:42:00Z</dcterms:created>
  <dc:creator>张梦莉</dc:creator>
  <cp:lastModifiedBy>张梦莉</cp:lastModifiedBy>
  <dcterms:modified xsi:type="dcterms:W3CDTF">2023-11-15T10:42:48Z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E1C9E53E74EB44BBFB2F5465E07807A9_41</vt:lpwstr>
  </property>
</Properties>
</file>