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napToGrid w:val="0"/>
        <w:spacing w:before="0" w:after="157" w:afterLines="50" w:line="240" w:lineRule="auto"/>
        <w:jc w:val="center"/>
        <w:rPr>
          <w:color w:val="000000"/>
        </w:rPr>
      </w:pPr>
      <w:bookmarkStart w:id="0" w:name="_Toc12086"/>
      <w:bookmarkStart w:id="1" w:name="_Toc25871"/>
      <w:bookmarkStart w:id="2" w:name="_Toc22484"/>
      <w:bookmarkStart w:id="3" w:name="_Toc32594"/>
      <w:bookmarkStart w:id="4" w:name="_Toc28331"/>
      <w:r>
        <w:rPr>
          <w:rFonts w:hint="eastAsia"/>
          <w:color w:val="000000"/>
        </w:rPr>
        <w:t>广东科学技术职业学院学生申诉办法</w:t>
      </w:r>
      <w:bookmarkEnd w:id="0"/>
      <w:bookmarkEnd w:id="1"/>
      <w:bookmarkEnd w:id="2"/>
      <w:bookmarkEnd w:id="3"/>
      <w:bookmarkEnd w:id="4"/>
    </w:p>
    <w:p>
      <w:pPr>
        <w:pageBreakBefore w:val="0"/>
        <w:tabs>
          <w:tab w:val="left" w:pos="2100"/>
          <w:tab w:val="left" w:pos="4200"/>
          <w:tab w:val="left" w:pos="6300"/>
        </w:tabs>
        <w:kinsoku/>
        <w:wordWrap/>
        <w:overflowPunct/>
        <w:topLinePunct w:val="0"/>
        <w:bidi w:val="0"/>
        <w:spacing w:line="360" w:lineRule="auto"/>
        <w:jc w:val="center"/>
        <w:textAlignment w:val="auto"/>
        <w:rPr>
          <w:rFonts w:ascii="Times New Roman" w:hAnsi="Times New Roman"/>
          <w:color w:val="000000"/>
          <w:sz w:val="28"/>
          <w:szCs w:val="28"/>
        </w:rPr>
      </w:pPr>
      <w:r>
        <w:rPr>
          <w:rFonts w:hint="eastAsia" w:ascii="微软雅黑" w:hAnsi="微软雅黑" w:eastAsia="微软雅黑" w:cs="微软雅黑"/>
          <w:color w:val="000000"/>
          <w:sz w:val="24"/>
        </w:rPr>
        <w:t>粤科职院院字〔2020〕221号</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第一条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为了维护学生的合法权益，构建和谐校园，依据《中华人民共和国教育法》、《普通高等学</w:t>
      </w:r>
      <w:bookmarkStart w:id="5" w:name="_GoBack"/>
      <w:bookmarkEnd w:id="5"/>
      <w:r>
        <w:rPr>
          <w:rFonts w:hint="eastAsia" w:ascii="Times New Roman" w:hAnsi="Times New Roman"/>
          <w:color w:val="000000"/>
          <w:sz w:val="28"/>
          <w:szCs w:val="28"/>
        </w:rPr>
        <w:t>校学生管理规定》，特制定本办法。</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学生申诉制度属学生合法权益受到损害的救济程序，它以学生个人权益受损（受损范围详见第八条）为前提，不同于意见反映。</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第三条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本办法适用于已被我校正式录取并己取得学籍的全日制在校学生。</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第四条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学校设立学生申诉处理委员会（以下简称申诉委），负责受理学生的申诉事宜。申诉委下设办公室，挂靠党委学生工作部（处），负责日常工作。</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第五条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申诉委由主管学生工作的校领导任主任，由党委学生工作部（处）、法律办公室的负责人任副主任，成员由党政办公室、教务处、校团委、保卫处的负责人、教师代表和学生代表组成，相关部门负责人因工作调动发生变更，申诉处理成员自动替换。</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第六条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为了保证申诉工作的公平公正，建立申诉处理委员储备库。针对不同的申诉事件，由申诉委主任根据事件内容，涉及范围以及回避原则，安排储备库中的教师代表和学生代表参评。教师代表和学生代表由学院推荐，并经学校有关部门审核后向全体师生公示，公示期为</w:t>
      </w:r>
      <w:r>
        <w:rPr>
          <w:rFonts w:ascii="Times New Roman" w:hAnsi="Times New Roman"/>
          <w:color w:val="000000"/>
          <w:sz w:val="28"/>
          <w:szCs w:val="28"/>
        </w:rPr>
        <w:t>3</w:t>
      </w:r>
      <w:r>
        <w:rPr>
          <w:rFonts w:hint="eastAsia" w:ascii="Times New Roman" w:hAnsi="Times New Roman"/>
          <w:color w:val="000000"/>
          <w:sz w:val="28"/>
          <w:szCs w:val="28"/>
        </w:rPr>
        <w:t>天，公示期内无异议，经学校任命，方可成为申诉委员会委员。</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第七条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申诉委员会召开会议并作出的决议必须经与会者</w:t>
      </w:r>
      <w:r>
        <w:rPr>
          <w:rFonts w:ascii="Times New Roman" w:hAnsi="Times New Roman"/>
          <w:color w:val="000000"/>
          <w:sz w:val="28"/>
          <w:szCs w:val="28"/>
        </w:rPr>
        <w:t>2/3</w:t>
      </w:r>
      <w:r>
        <w:rPr>
          <w:rFonts w:hint="eastAsia" w:ascii="Times New Roman" w:hAnsi="Times New Roman"/>
          <w:color w:val="000000"/>
          <w:sz w:val="28"/>
          <w:szCs w:val="28"/>
        </w:rPr>
        <w:t>以上的多数通过方能生效。委员因故不能出席时，不得委托他人代替。</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每次召开处理申诉会议的委员人数为绝对单数并不能少于</w:t>
      </w:r>
      <w:r>
        <w:rPr>
          <w:rFonts w:ascii="Times New Roman" w:hAnsi="Times New Roman"/>
          <w:color w:val="000000"/>
          <w:sz w:val="28"/>
          <w:szCs w:val="28"/>
        </w:rPr>
        <w:t>9</w:t>
      </w:r>
      <w:r>
        <w:rPr>
          <w:rFonts w:hint="eastAsia" w:ascii="Times New Roman" w:hAnsi="Times New Roman"/>
          <w:color w:val="000000"/>
          <w:sz w:val="28"/>
          <w:szCs w:val="28"/>
        </w:rPr>
        <w:t>人。</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第八条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在校学生依据本办法的规定，对学校作出的涉及自身取消入学资格、退学处理或者违规、违纪处分决定有异议，可向申诉委提起申诉。</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第九条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对第八条所列事项的申诉，应在接到学校处分（处理）决定书之日起</w:t>
      </w:r>
      <w:r>
        <w:rPr>
          <w:rFonts w:ascii="Times New Roman" w:hAnsi="Times New Roman"/>
          <w:color w:val="000000"/>
          <w:sz w:val="28"/>
          <w:szCs w:val="28"/>
        </w:rPr>
        <w:t>10</w:t>
      </w:r>
      <w:r>
        <w:rPr>
          <w:rFonts w:hint="eastAsia" w:ascii="Times New Roman" w:hAnsi="Times New Roman"/>
          <w:color w:val="000000"/>
          <w:sz w:val="28"/>
          <w:szCs w:val="28"/>
        </w:rPr>
        <w:t>日内，详细填写申诉书（见附件），以书面形式提列具体事实并附相关文件及证据的方式向申诉委提出申诉。</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申诉人因不可抗力或者其他正当理由未能在本办法规定期限内提出申诉的，应在障碍因素消失后</w:t>
      </w:r>
      <w:r>
        <w:rPr>
          <w:rFonts w:ascii="Times New Roman" w:hAnsi="Times New Roman"/>
          <w:color w:val="000000"/>
          <w:sz w:val="28"/>
          <w:szCs w:val="28"/>
        </w:rPr>
        <w:t>3</w:t>
      </w:r>
      <w:r>
        <w:rPr>
          <w:rFonts w:hint="eastAsia" w:ascii="Times New Roman" w:hAnsi="Times New Roman"/>
          <w:color w:val="000000"/>
          <w:sz w:val="28"/>
          <w:szCs w:val="28"/>
        </w:rPr>
        <w:t>日内，向申诉委书面说明理由并提供相关证明材料，经申诉委核查属实的，其申诉可视为在本办法规定期限内提出。申诉人无正当理由在规定期限内未提出申诉的，视为放弃申诉权，申诉委不予受理其提出的申诉。对于不予受理的申诉案件，应作出审议书，书面回复学生。</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第十一条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学生提出申诉的同时，可申请对该案有利害关系的委员回避；委员对申诉案件自认有利害关系时，也可以申请回避。回避意见由申诉委主任决定。</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第十二条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对学生提出的申诉，申诉委办公室应当在接到申诉书之日起</w:t>
      </w:r>
      <w:r>
        <w:rPr>
          <w:rFonts w:ascii="Times New Roman" w:hAnsi="Times New Roman"/>
          <w:color w:val="000000"/>
          <w:sz w:val="28"/>
          <w:szCs w:val="28"/>
        </w:rPr>
        <w:t>3</w:t>
      </w:r>
      <w:r>
        <w:rPr>
          <w:rFonts w:hint="eastAsia" w:ascii="Times New Roman" w:hAnsi="Times New Roman"/>
          <w:color w:val="000000"/>
          <w:sz w:val="28"/>
          <w:szCs w:val="28"/>
        </w:rPr>
        <w:t>日内，作出是否受理的决定。申诉材料不齐备的，申诉委办公室要求申诉人在2日内补齐，申诉人逾期未补齐材料的，视为放弃申诉。</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第十三条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对决定予以受理的申诉，申诉委应当在接到书面申请之日起</w:t>
      </w:r>
      <w:r>
        <w:rPr>
          <w:rFonts w:ascii="Times New Roman" w:hAnsi="Times New Roman"/>
          <w:color w:val="000000"/>
          <w:sz w:val="28"/>
          <w:szCs w:val="28"/>
        </w:rPr>
        <w:t>15</w:t>
      </w:r>
      <w:r>
        <w:rPr>
          <w:rFonts w:hint="eastAsia" w:ascii="Times New Roman" w:hAnsi="Times New Roman"/>
          <w:color w:val="000000"/>
          <w:sz w:val="28"/>
          <w:szCs w:val="28"/>
        </w:rPr>
        <w:t>日内，作出复查结论并以书面形式送达申诉人及原处理单位。情况复杂不能在规定限期内作出书面结论的，经学校批准，可延长</w:t>
      </w:r>
      <w:r>
        <w:rPr>
          <w:rFonts w:ascii="Times New Roman" w:hAnsi="Times New Roman"/>
          <w:color w:val="000000"/>
          <w:sz w:val="28"/>
          <w:szCs w:val="28"/>
        </w:rPr>
        <w:t>15</w:t>
      </w:r>
      <w:r>
        <w:rPr>
          <w:rFonts w:hint="eastAsia" w:ascii="Times New Roman" w:hAnsi="Times New Roman"/>
          <w:color w:val="000000"/>
          <w:sz w:val="28"/>
          <w:szCs w:val="28"/>
        </w:rPr>
        <w:t>日。</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第十四条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申诉案有调查或实地了解之必要时，须经申诉委批准，委派委员成立“申诉调查小组”，对申诉事由进行调查，调查完成后，向申诉委主任提交书面调查报告。</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第十五条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申诉学生及原处理单位代表可以列席会议进行陈述，接受委员问询。</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第十六条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申诉委以不记名投票表决方式提出处理意见：</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（一）原处理决定恰当的，维持原决定；</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（二）原处理决定认定的事实不清、依据或程序等存在不当的，要求原处理单位重新研究决定；</w:t>
      </w:r>
    </w:p>
    <w:p>
      <w:pPr>
        <w:pageBreakBefore w:val="0"/>
        <w:tabs>
          <w:tab w:val="left" w:pos="2100"/>
          <w:tab w:val="left" w:pos="4200"/>
          <w:tab w:val="left" w:pos="6300"/>
        </w:tabs>
        <w:kinsoku/>
        <w:wordWrap/>
        <w:overflowPunct/>
        <w:topLinePunct w:val="0"/>
        <w:bidi w:val="0"/>
        <w:spacing w:line="360" w:lineRule="auto"/>
        <w:ind w:firstLine="560" w:firstLineChars="200"/>
        <w:textAlignment w:val="auto"/>
        <w:rPr>
          <w:rFonts w:ascii="Times New Roman" w:hAnsi="Times New Roman"/>
          <w:color w:val="000000"/>
          <w:sz w:val="28"/>
          <w:szCs w:val="28"/>
        </w:rPr>
      </w:pPr>
      <w:r>
        <w:rPr>
          <w:rFonts w:hint="eastAsia" w:ascii="Times New Roman" w:hAnsi="Times New Roman"/>
          <w:color w:val="000000"/>
          <w:sz w:val="28"/>
          <w:szCs w:val="28"/>
        </w:rPr>
        <w:t>（三）申诉委的表决结果、委员意见和建议，应予以保密，不予公布。</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第十七条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申诉委最终作出复查决定书应包含主文、事实与理由，如需对原决定进行修改，应提出具体建议。</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第十八条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申诉委通过复查决定后，应将决定及时送达申述人及原处理单位。原处理单位如认为有抵触法规或难以实行，应列具体事实及理由，报学校校长，并告知申诉委。校长如认为理由充分，移交申诉委再议，以一次为限。决定书经完成行政程序后，学校和申诉人必须执行。</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第十九条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在申述期间，除申诉委认为有必要暂缓执行的，原决定不停止执行。</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第二十条</w:t>
      </w:r>
      <w:r>
        <w:rPr>
          <w:rFonts w:hint="eastAsia" w:ascii="Times New Roman" w:hAnsi="Times New Roman"/>
          <w:color w:val="000000"/>
          <w:sz w:val="28"/>
          <w:szCs w:val="28"/>
          <w:lang w:val="en-US" w:eastAsia="zh-CN"/>
        </w:rPr>
        <w:t xml:space="preserve"> </w:t>
      </w:r>
      <w:r>
        <w:rPr>
          <w:rFonts w:hint="eastAsia" w:ascii="Times New Roman" w:hAnsi="Times New Roman"/>
          <w:color w:val="000000"/>
          <w:sz w:val="28"/>
          <w:szCs w:val="28"/>
        </w:rPr>
        <w:t>学生对学校作出的复查决定有异议的，在收到学校复查决定书之日起</w:t>
      </w:r>
      <w:r>
        <w:rPr>
          <w:rFonts w:ascii="Times New Roman" w:hAnsi="Times New Roman"/>
          <w:color w:val="000000"/>
          <w:sz w:val="28"/>
          <w:szCs w:val="28"/>
        </w:rPr>
        <w:t>15</w:t>
      </w:r>
      <w:r>
        <w:rPr>
          <w:rFonts w:hint="eastAsia" w:ascii="Times New Roman" w:hAnsi="Times New Roman"/>
          <w:color w:val="000000"/>
          <w:sz w:val="28"/>
          <w:szCs w:val="28"/>
        </w:rPr>
        <w:t>日内，可以向广东省教育厅提出书面申诉。</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第二十一条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本办法由学生申述处理委员会负责解释。</w:t>
      </w:r>
    </w:p>
    <w:p>
      <w:pPr>
        <w:pageBreakBefore w:val="0"/>
        <w:tabs>
          <w:tab w:val="left" w:pos="2100"/>
          <w:tab w:val="left" w:pos="4200"/>
          <w:tab w:val="left" w:pos="6300"/>
        </w:tabs>
        <w:kinsoku/>
        <w:wordWrap/>
        <w:overflowPunct/>
        <w:topLinePunct w:val="0"/>
        <w:bidi w:val="0"/>
        <w:spacing w:line="360" w:lineRule="auto"/>
        <w:ind w:firstLine="561" w:firstLineChars="200"/>
        <w:textAlignment w:val="auto"/>
        <w:rPr>
          <w:rFonts w:ascii="Times New Roman" w:hAnsi="Times New Roman"/>
          <w:color w:val="000000"/>
          <w:sz w:val="28"/>
          <w:szCs w:val="28"/>
        </w:rPr>
      </w:pPr>
      <w:r>
        <w:rPr>
          <w:rFonts w:hint="eastAsia" w:ascii="Times New Roman" w:hAnsi="Times New Roman"/>
          <w:b/>
          <w:bCs/>
          <w:color w:val="000000"/>
          <w:sz w:val="28"/>
          <w:szCs w:val="28"/>
        </w:rPr>
        <w:t>第二十二条</w:t>
      </w:r>
      <w:r>
        <w:rPr>
          <w:rFonts w:hint="eastAsia" w:ascii="Times New Roman" w:hAnsi="Times New Roman"/>
          <w:b/>
          <w:bCs/>
          <w:color w:val="000000"/>
          <w:sz w:val="28"/>
          <w:szCs w:val="28"/>
          <w:lang w:val="en-US" w:eastAsia="zh-CN"/>
        </w:rPr>
        <w:t xml:space="preserve"> </w:t>
      </w:r>
      <w:r>
        <w:rPr>
          <w:rFonts w:hint="eastAsia" w:ascii="Times New Roman" w:hAnsi="Times New Roman"/>
          <w:color w:val="000000"/>
          <w:sz w:val="28"/>
          <w:szCs w:val="28"/>
        </w:rPr>
        <w:t>本办法自</w:t>
      </w:r>
      <w:r>
        <w:rPr>
          <w:rFonts w:ascii="Times New Roman" w:hAnsi="Times New Roman"/>
          <w:color w:val="000000"/>
          <w:sz w:val="28"/>
          <w:szCs w:val="28"/>
        </w:rPr>
        <w:t>2019</w:t>
      </w:r>
      <w:r>
        <w:rPr>
          <w:rFonts w:hint="eastAsia" w:ascii="Times New Roman" w:hAnsi="Times New Roman"/>
          <w:color w:val="000000"/>
          <w:sz w:val="28"/>
          <w:szCs w:val="28"/>
        </w:rPr>
        <w:t>年</w:t>
      </w:r>
      <w:r>
        <w:rPr>
          <w:rFonts w:ascii="Times New Roman" w:hAnsi="Times New Roman"/>
          <w:color w:val="000000"/>
          <w:sz w:val="28"/>
          <w:szCs w:val="28"/>
        </w:rPr>
        <w:t>9</w:t>
      </w:r>
      <w:r>
        <w:rPr>
          <w:rFonts w:hint="eastAsia" w:ascii="Times New Roman" w:hAnsi="Times New Roman"/>
          <w:color w:val="000000"/>
          <w:sz w:val="28"/>
          <w:szCs w:val="28"/>
        </w:rPr>
        <w:t>月</w:t>
      </w:r>
      <w:r>
        <w:rPr>
          <w:rFonts w:ascii="Times New Roman" w:hAnsi="Times New Roman"/>
          <w:color w:val="000000"/>
          <w:sz w:val="28"/>
          <w:szCs w:val="28"/>
        </w:rPr>
        <w:t>1</w:t>
      </w:r>
      <w:r>
        <w:rPr>
          <w:rFonts w:hint="eastAsia" w:ascii="Times New Roman" w:hAnsi="Times New Roman"/>
          <w:color w:val="000000"/>
          <w:sz w:val="28"/>
          <w:szCs w:val="28"/>
        </w:rPr>
        <w:t>日施行，《广东科学技术职业学院学生申述办法》（粤科职院院字</w:t>
      </w:r>
      <w:r>
        <w:rPr>
          <w:rFonts w:hint="eastAsia" w:ascii="微软雅黑" w:hAnsi="微软雅黑" w:eastAsia="微软雅黑" w:cs="微软雅黑"/>
          <w:color w:val="000000"/>
          <w:sz w:val="24"/>
        </w:rPr>
        <w:t>〔2019〕214号</w:t>
      </w:r>
      <w:r>
        <w:rPr>
          <w:rFonts w:hint="eastAsia" w:ascii="Times New Roman" w:hAnsi="Times New Roman"/>
          <w:color w:val="000000"/>
          <w:sz w:val="28"/>
          <w:szCs w:val="28"/>
        </w:rPr>
        <w:t>）同时废止。</w:t>
      </w:r>
    </w:p>
    <w:p>
      <w:pPr>
        <w:pStyle w:val="7"/>
        <w:spacing w:afterLines="0" w:line="360" w:lineRule="auto"/>
        <w:ind w:left="0" w:leftChars="0" w:firstLine="560" w:firstLineChars="200"/>
        <w:rPr>
          <w:rFonts w:hint="eastAsia" w:ascii="Times New Roman" w:hAnsi="Times New Roman"/>
          <w:color w:val="000000"/>
          <w:sz w:val="28"/>
          <w:szCs w:val="28"/>
        </w:rPr>
      </w:pPr>
      <w:r>
        <w:rPr>
          <w:rFonts w:hint="eastAsia" w:ascii="Times New Roman" w:hAnsi="Times New Roman"/>
          <w:color w:val="000000"/>
          <w:sz w:val="28"/>
          <w:szCs w:val="28"/>
        </w:rPr>
        <w:t>附件：广东科学技术职院学院学生申述书</w:t>
      </w:r>
    </w:p>
    <w:p>
      <w:pPr>
        <w:tabs>
          <w:tab w:val="left" w:pos="2100"/>
          <w:tab w:val="left" w:pos="4200"/>
          <w:tab w:val="left" w:pos="6300"/>
        </w:tabs>
        <w:snapToGrid w:val="0"/>
        <w:spacing w:after="0" w:afterLines="0" w:line="360" w:lineRule="auto"/>
        <w:ind w:firstLine="560" w:firstLineChars="200"/>
        <w:jc w:val="both"/>
        <w:outlineLvl w:val="0"/>
        <w:rPr>
          <w:rFonts w:hint="eastAsia" w:ascii="宋体" w:hAnsi="宋体" w:cs="宋体"/>
          <w:color w:val="000000"/>
          <w:sz w:val="28"/>
          <w:szCs w:val="28"/>
          <w:lang w:val="en-US" w:eastAsia="zh-CN"/>
        </w:rPr>
      </w:pPr>
      <w:r>
        <w:rPr>
          <w:rFonts w:hint="eastAsia" w:ascii="Times New Roman" w:hAnsi="Times New Roman" w:cs="Times New Roman"/>
          <w:b w:val="0"/>
          <w:bCs w:val="0"/>
          <w:color w:val="000000"/>
          <w:kern w:val="2"/>
          <w:sz w:val="28"/>
          <w:szCs w:val="28"/>
          <w:lang w:val="en-US" w:eastAsia="zh-CN"/>
        </w:rPr>
        <w:t>下载路径：</w:t>
      </w:r>
      <w:r>
        <w:rPr>
          <w:rFonts w:hint="eastAsia" w:ascii="宋体" w:hAnsi="宋体" w:cs="宋体"/>
          <w:color w:val="000000"/>
          <w:sz w:val="28"/>
          <w:szCs w:val="28"/>
          <w:lang w:val="en-US" w:eastAsia="zh-CN"/>
        </w:rPr>
        <w:t>学校官网—机构设置—党委学生工作部（处）—规章制度</w:t>
      </w:r>
    </w:p>
    <w:p>
      <w:pPr>
        <w:pStyle w:val="7"/>
        <w:spacing w:afterLines="0" w:line="360" w:lineRule="auto"/>
        <w:ind w:left="0" w:leftChars="0" w:firstLine="560" w:firstLineChars="200"/>
      </w:pPr>
      <w:r>
        <w:rPr>
          <w:rFonts w:hint="eastAsia" w:ascii="宋体" w:hAnsi="宋体" w:cs="宋体"/>
          <w:color w:val="000000"/>
          <w:sz w:val="28"/>
          <w:szCs w:val="28"/>
        </w:rPr>
        <w:t>https://www.gdit.edu.cn/xsc/951/list.htm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Heiti SC Medium">
    <w:panose1 w:val="02000000000000000000"/>
    <w:charset w:val="86"/>
    <w:family w:val="auto"/>
    <w:pitch w:val="default"/>
    <w:sig w:usb0="8000002F" w:usb1="0800004A" w:usb2="00000000" w:usb3="00000000" w:csb0="203E0000" w:csb1="00000000"/>
  </w:font>
  <w:font w:name="DejaVu Sans">
    <w:altName w:val="苹方-简"/>
    <w:panose1 w:val="02020603050405020304"/>
    <w:charset w:val="00"/>
    <w:family w:val="roman"/>
    <w:pitch w:val="default"/>
    <w:sig w:usb0="00000000" w:usb1="00000000" w:usb2="00000008" w:usb3="00000000" w:csb0="000001F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微软雅黑">
    <w:altName w:val="汉仪旗黑"/>
    <w:panose1 w:val="020B0503020204020204"/>
    <w:charset w:val="00"/>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Heiti TC Light">
    <w:panose1 w:val="02000000000000000000"/>
    <w:charset w:val="86"/>
    <w:family w:val="auto"/>
    <w:pitch w:val="default"/>
    <w:sig w:usb0="8000002F" w:usb1="0800004A" w:usb2="00000000" w:usb3="00000000" w:csb0="203E0000" w:csb1="00000000"/>
  </w:font>
  <w:font w:name="黑体">
    <w:altName w:val="汉仪中黑KW"/>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ACD683FA"/>
    <w:rsid w:val="0FDE76EE"/>
    <w:rsid w:val="1FFE28B7"/>
    <w:rsid w:val="5FFFBF34"/>
    <w:rsid w:val="7BBF2289"/>
    <w:rsid w:val="A9FF257A"/>
    <w:rsid w:val="ACD683FA"/>
    <w:rsid w:val="BC3E504C"/>
    <w:rsid w:val="BFBF7511"/>
    <w:rsid w:val="DE9F32AB"/>
    <w:rsid w:val="EFAC25AA"/>
    <w:rsid w:val="F9DF2650"/>
    <w:rsid w:val="FF59B018"/>
    <w:rsid w:val="FFFAA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140" w:beforeLines="0" w:beforeAutospacing="0" w:after="140" w:afterLines="0" w:afterAutospacing="0" w:line="360" w:lineRule="auto"/>
      <w:outlineLvl w:val="0"/>
    </w:pPr>
    <w:rPr>
      <w:rFonts w:eastAsia="Heiti SC Medium" w:asciiTheme="minorAscii" w:hAnsiTheme="minorAscii"/>
      <w:b/>
      <w:kern w:val="44"/>
      <w:sz w:val="30"/>
      <w:szCs w:val="22"/>
    </w:rPr>
  </w:style>
  <w:style w:type="paragraph" w:styleId="3">
    <w:name w:val="heading 2"/>
    <w:basedOn w:val="1"/>
    <w:next w:val="1"/>
    <w:unhideWhenUsed/>
    <w:qFormat/>
    <w:uiPriority w:val="0"/>
    <w:pPr>
      <w:keepNext/>
      <w:keepLines/>
      <w:spacing w:before="140" w:beforeLines="0" w:beforeAutospacing="0" w:after="140" w:afterLines="0" w:afterAutospacing="0" w:line="360" w:lineRule="auto"/>
      <w:outlineLvl w:val="1"/>
    </w:pPr>
    <w:rPr>
      <w:rFonts w:ascii="DejaVu Sans" w:hAnsi="DejaVu Sans" w:eastAsia="Heiti SC Medium"/>
      <w:b/>
      <w:sz w:val="28"/>
      <w:szCs w:val="22"/>
    </w:rPr>
  </w:style>
  <w:style w:type="paragraph" w:styleId="4">
    <w:name w:val="heading 3"/>
    <w:basedOn w:val="1"/>
    <w:next w:val="1"/>
    <w:unhideWhenUsed/>
    <w:qFormat/>
    <w:uiPriority w:val="0"/>
    <w:pPr>
      <w:keepNext/>
      <w:keepLines/>
      <w:spacing w:before="140" w:beforeLines="0" w:beforeAutospacing="0" w:after="140" w:afterLines="0" w:afterAutospacing="0" w:line="360" w:lineRule="auto"/>
      <w:ind w:firstLine="643" w:firstLineChars="200"/>
      <w:outlineLvl w:val="2"/>
    </w:pPr>
    <w:rPr>
      <w:rFonts w:eastAsia="Heiti SC Medium" w:asciiTheme="minorAscii" w:hAnsiTheme="minorAscii"/>
      <w:b/>
      <w:sz w:val="28"/>
      <w:szCs w:val="2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2"/>
    <w:basedOn w:val="1"/>
    <w:next w:val="1"/>
    <w:qFormat/>
    <w:uiPriority w:val="0"/>
    <w:pPr>
      <w:ind w:left="420" w:leftChars="200"/>
    </w:p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2023-11-15T10:16:00Z</dcterms:created>
  <dc:creator>张梦莉</dc:creator>
  <cp:lastModifiedBy>张梦莉</cp:lastModifiedBy>
  <dcterms:modified xsi:type="dcterms:W3CDTF">2023-11-15T10:25:54Z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1464F1066B3F1E4AFF295465EA71A6A9_41</vt:lpwstr>
  </property>
</Properties>
</file>