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珠海社科项目库管理系统</w:t>
      </w:r>
    </w:p>
    <w:p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高校科研处</w:t>
      </w:r>
      <w:r>
        <w:rPr>
          <w:rFonts w:hint="eastAsia"/>
          <w:sz w:val="28"/>
          <w:szCs w:val="28"/>
          <w:lang w:val="en-US" w:eastAsia="zh-CN"/>
        </w:rPr>
        <w:t>管理员</w:t>
      </w:r>
      <w:bookmarkStart w:id="0" w:name="_GoBack"/>
      <w:bookmarkEnd w:id="0"/>
      <w:r>
        <w:rPr>
          <w:rFonts w:hint="eastAsia"/>
          <w:sz w:val="28"/>
          <w:szCs w:val="28"/>
        </w:rPr>
        <w:t>使用说明</w:t>
      </w:r>
    </w:p>
    <w:p>
      <w:pPr>
        <w:pStyle w:val="2"/>
        <w:rPr>
          <w:sz w:val="21"/>
        </w:rPr>
      </w:pPr>
      <w:r>
        <w:rPr>
          <w:rFonts w:hint="eastAsia"/>
          <w:sz w:val="21"/>
        </w:rPr>
        <w:t>一：访问方式</w:t>
      </w:r>
    </w:p>
    <w:p>
      <w:pPr>
        <w:pStyle w:val="3"/>
        <w:spacing w:before="0" w:after="0" w:line="360" w:lineRule="auto"/>
        <w:rPr>
          <w:sz w:val="18"/>
          <w:szCs w:val="18"/>
        </w:rPr>
      </w:pPr>
      <w:r>
        <w:rPr>
          <w:rFonts w:hint="eastAsia"/>
          <w:sz w:val="18"/>
          <w:szCs w:val="18"/>
        </w:rPr>
        <w:t>1、访问方式</w:t>
      </w:r>
    </w:p>
    <w:p>
      <w:r>
        <w:rPr>
          <w:rFonts w:hint="eastAsia"/>
        </w:rPr>
        <w:t>建议使用谷歌浏览器、</w:t>
      </w:r>
      <w:r>
        <w:t>Microsoft Edge、</w:t>
      </w:r>
      <w:r>
        <w:rPr>
          <w:rFonts w:hint="eastAsia"/>
        </w:rPr>
        <w:t>360极速浏览器进行访问系统</w:t>
      </w:r>
    </w:p>
    <w:p/>
    <w:p>
      <w:pPr>
        <w:pStyle w:val="3"/>
        <w:spacing w:before="0" w:after="0" w:line="360" w:lineRule="auto"/>
        <w:rPr>
          <w:sz w:val="18"/>
          <w:szCs w:val="18"/>
        </w:rPr>
      </w:pPr>
      <w:r>
        <w:rPr>
          <w:rFonts w:hint="eastAsia"/>
          <w:sz w:val="18"/>
          <w:szCs w:val="18"/>
        </w:rPr>
        <w:t>2、访问链接</w:t>
      </w:r>
    </w:p>
    <w:p>
      <w:r>
        <w:rPr>
          <w:rFonts w:hint="eastAsia"/>
        </w:rPr>
        <w:t>访问链接：</w:t>
      </w:r>
      <w:r>
        <w:t>https://keti.zhsk.gov.cn/?m=login</w:t>
      </w:r>
    </w:p>
    <w:p/>
    <w:p>
      <w:pPr>
        <w:pStyle w:val="2"/>
        <w:rPr>
          <w:sz w:val="21"/>
          <w:szCs w:val="21"/>
        </w:rPr>
      </w:pPr>
      <w:r>
        <w:rPr>
          <w:rFonts w:hint="eastAsia"/>
          <w:sz w:val="21"/>
          <w:szCs w:val="21"/>
        </w:rPr>
        <w:t>二：操作指引</w:t>
      </w:r>
    </w:p>
    <w:p>
      <w:pPr>
        <w:pStyle w:val="3"/>
        <w:spacing w:before="0" w:after="0" w:line="360" w:lineRule="auto"/>
        <w:rPr>
          <w:sz w:val="18"/>
          <w:szCs w:val="18"/>
        </w:rPr>
      </w:pPr>
      <w:r>
        <w:rPr>
          <w:rFonts w:hint="eastAsia"/>
          <w:sz w:val="18"/>
          <w:szCs w:val="18"/>
        </w:rPr>
        <w:t>1、注册账号</w:t>
      </w:r>
    </w:p>
    <w:p>
      <w:r>
        <w:t>高校科研处无需注册账号，请联系社科管理员添加管理员账号。</w:t>
      </w:r>
    </w:p>
    <w:p/>
    <w:p>
      <w:pPr>
        <w:pStyle w:val="3"/>
        <w:spacing w:before="0" w:after="0" w:line="360" w:lineRule="auto"/>
        <w:rPr>
          <w:sz w:val="18"/>
          <w:szCs w:val="18"/>
        </w:rPr>
      </w:pPr>
      <w:r>
        <w:rPr>
          <w:rFonts w:hint="eastAsia"/>
          <w:sz w:val="18"/>
          <w:szCs w:val="18"/>
        </w:rPr>
        <w:t>2、审核账号</w:t>
      </w:r>
    </w:p>
    <w:p>
      <w:r>
        <w:rPr>
          <w:rFonts w:hint="eastAsia"/>
        </w:rPr>
        <w:t>功能：审核单位下的申报者注册账号</w:t>
      </w:r>
    </w:p>
    <w:p>
      <w:r>
        <w:rPr>
          <w:rFonts w:hint="eastAsia"/>
        </w:rPr>
        <w:t>2-1、在首页可以查看到待审核的账号，然后点击账号管理菜单下的申报者审核，可以查看所负责的单位账号信息。</w:t>
      </w:r>
    </w:p>
    <w:p>
      <w:pPr>
        <w:rPr>
          <w:rFonts w:hint="eastAsia"/>
        </w:rPr>
      </w:pPr>
      <w:r>
        <w:drawing>
          <wp:inline distT="0" distB="0" distL="0" distR="0">
            <wp:extent cx="5274310" cy="266192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66192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2-2、在列表选择审核状态为的【待审核】的用户点击【审核】进入审核界面。选择审核结果和审核意见进行保存提交。只有审核通过的账号才可登录系统平台并且绑定对应高校单位，然后申报书也需通过高校科研处负责人审核。</w:t>
      </w:r>
    </w:p>
    <w:p>
      <w:r>
        <w:drawing>
          <wp:inline distT="0" distB="0" distL="0" distR="0">
            <wp:extent cx="5274310" cy="2661920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before="0" w:after="0" w:line="360" w:lineRule="auto"/>
        <w:rPr>
          <w:sz w:val="18"/>
          <w:szCs w:val="18"/>
        </w:rPr>
      </w:pPr>
      <w:r>
        <w:rPr>
          <w:rFonts w:hint="eastAsia"/>
          <w:sz w:val="18"/>
          <w:szCs w:val="18"/>
        </w:rPr>
        <w:t>4、项目审核</w:t>
      </w:r>
    </w:p>
    <w:p>
      <w:r>
        <w:rPr>
          <w:rFonts w:hint="eastAsia"/>
        </w:rPr>
        <w:t>功能：审核单位下申报者提交的申报书</w:t>
      </w:r>
    </w:p>
    <w:p>
      <w:r>
        <w:rPr>
          <w:rFonts w:hint="eastAsia"/>
        </w:rPr>
        <w:t>4-1、在项目申报的【未处理】列表找到申报进度为【高校科研处审核申报表】【结项成果、经费决算审核】并且状态为【待高校科研人员处理】的申报书，点击操作的处理进入操作界面；</w:t>
      </w:r>
    </w:p>
    <w:p>
      <w:r>
        <w:drawing>
          <wp:inline distT="0" distB="0" distL="0" distR="0">
            <wp:extent cx="5274310" cy="2661920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4-2、预览申报表信息和下载上传的文件资料信息；</w:t>
      </w:r>
    </w:p>
    <w:p>
      <w:pPr>
        <w:rPr>
          <w:rFonts w:hint="eastAsia"/>
        </w:rPr>
      </w:pPr>
      <w:r>
        <w:drawing>
          <wp:inline distT="0" distB="0" distL="0" distR="0">
            <wp:extent cx="5274310" cy="266192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266192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4-3、选择通过、退回、未通过和审核意见进行提交。</w:t>
      </w:r>
    </w:p>
    <w:p>
      <w:pPr>
        <w:rPr>
          <w:rFonts w:hint="eastAsia"/>
        </w:rPr>
      </w:pPr>
      <w:r>
        <w:rPr>
          <w:rFonts w:hint="eastAsia"/>
        </w:rPr>
        <w:t>注意：未通过的是直接作废申报书，不能继续修改提交，如需修改完善的审核请选择退回。</w:t>
      </w:r>
    </w:p>
    <w:p>
      <w:pPr>
        <w:rPr>
          <w:rFonts w:hint="eastAsia"/>
        </w:rPr>
      </w:pPr>
      <w:r>
        <w:drawing>
          <wp:inline distT="0" distB="0" distL="0" distR="0">
            <wp:extent cx="5274310" cy="2661920"/>
            <wp:effectExtent l="0" t="0" r="254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spacing w:before="0" w:after="0" w:line="360" w:lineRule="auto"/>
        <w:rPr>
          <w:sz w:val="18"/>
          <w:szCs w:val="18"/>
        </w:rPr>
      </w:pPr>
      <w:r>
        <w:rPr>
          <w:rFonts w:hint="eastAsia"/>
          <w:sz w:val="18"/>
          <w:szCs w:val="18"/>
        </w:rPr>
        <w:t>5、查看通知书</w:t>
      </w:r>
    </w:p>
    <w:p>
      <w:r>
        <w:rPr>
          <w:rFonts w:hint="eastAsia"/>
        </w:rPr>
        <w:t>功能：填查看立项、结项通知书</w:t>
      </w:r>
    </w:p>
    <w:p>
      <w:r>
        <w:rPr>
          <w:rFonts w:hint="eastAsia"/>
        </w:rPr>
        <w:t>5-1、接收该单位所有申报者的立项、结项通知书邮件提醒，通知书的详情和文件下载需登录系统进行操作；</w:t>
      </w:r>
    </w:p>
    <w:p>
      <w:r>
        <w:drawing>
          <wp:inline distT="0" distB="0" distL="0" distR="0">
            <wp:extent cx="5274310" cy="2661920"/>
            <wp:effectExtent l="0" t="0" r="2540" b="508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5-2、在消息中心菜单下的通知书列表可查看下发的通知书记录，点击【查看】可查看通知书详情和下载通知书文件。</w:t>
      </w:r>
    </w:p>
    <w:p>
      <w:r>
        <w:drawing>
          <wp:inline distT="0" distB="0" distL="0" distR="0">
            <wp:extent cx="5274310" cy="2661920"/>
            <wp:effectExtent l="0" t="0" r="2540" b="508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立项、结项通知书，点击下载可以下载通知书文件</w:t>
      </w:r>
    </w:p>
    <w:p>
      <w:r>
        <w:drawing>
          <wp:inline distT="0" distB="0" distL="0" distR="0">
            <wp:extent cx="5274310" cy="2508250"/>
            <wp:effectExtent l="0" t="0" r="2540" b="635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661920"/>
            <wp:effectExtent l="0" t="0" r="2540" b="508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before="0" w:after="0" w:line="360" w:lineRule="auto"/>
        <w:rPr>
          <w:sz w:val="18"/>
          <w:szCs w:val="18"/>
        </w:rPr>
      </w:pPr>
      <w:r>
        <w:rPr>
          <w:rFonts w:hint="eastAsia"/>
          <w:sz w:val="18"/>
          <w:szCs w:val="18"/>
        </w:rPr>
        <w:t>5、查看申报书</w:t>
      </w:r>
    </w:p>
    <w:p>
      <w:r>
        <w:rPr>
          <w:rFonts w:hint="eastAsia"/>
        </w:rPr>
        <w:t>功能：查看审核的申报书信息</w:t>
      </w:r>
    </w:p>
    <w:p>
      <w:r>
        <w:rPr>
          <w:rFonts w:hint="eastAsia"/>
        </w:rPr>
        <w:t>5-1、在项目申报菜单下的【未处理】列表是当前申请中需用户处理的申报书操作，主要是待自己处理的审核环节。</w:t>
      </w:r>
    </w:p>
    <w:p>
      <w:r>
        <w:drawing>
          <wp:inline distT="0" distB="0" distL="0" distR="0">
            <wp:extent cx="5274310" cy="266192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5-2、在项目申报菜单下的【已处理】列表是当前申请中进行中的申报书，主要是自己已审核过的通知书，</w:t>
      </w:r>
      <w:r>
        <w:t>点击操作查看在详情界面点击【流程信息】可以查看流程记录。</w:t>
      </w:r>
    </w:p>
    <w:p>
      <w:r>
        <w:drawing>
          <wp:inline distT="0" distB="0" distL="0" distR="0">
            <wp:extent cx="5274310" cy="2661920"/>
            <wp:effectExtent l="0" t="0" r="254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E60"/>
    <w:rsid w:val="00001E7F"/>
    <w:rsid w:val="00021E7F"/>
    <w:rsid w:val="000276C5"/>
    <w:rsid w:val="00040AA4"/>
    <w:rsid w:val="00054BFB"/>
    <w:rsid w:val="00061C4C"/>
    <w:rsid w:val="00091962"/>
    <w:rsid w:val="000B0A8F"/>
    <w:rsid w:val="000E0C91"/>
    <w:rsid w:val="000E44DE"/>
    <w:rsid w:val="00141FA5"/>
    <w:rsid w:val="001528D4"/>
    <w:rsid w:val="00195B72"/>
    <w:rsid w:val="001A1CB0"/>
    <w:rsid w:val="001A412E"/>
    <w:rsid w:val="001B0E83"/>
    <w:rsid w:val="001C5952"/>
    <w:rsid w:val="002006C8"/>
    <w:rsid w:val="0024314E"/>
    <w:rsid w:val="002774D4"/>
    <w:rsid w:val="00284E5B"/>
    <w:rsid w:val="0028791D"/>
    <w:rsid w:val="002C0327"/>
    <w:rsid w:val="003052D9"/>
    <w:rsid w:val="00306039"/>
    <w:rsid w:val="003254E4"/>
    <w:rsid w:val="00395440"/>
    <w:rsid w:val="00396EFC"/>
    <w:rsid w:val="003A21B5"/>
    <w:rsid w:val="003A7B87"/>
    <w:rsid w:val="003B2590"/>
    <w:rsid w:val="003B5895"/>
    <w:rsid w:val="003B635F"/>
    <w:rsid w:val="003D4D7D"/>
    <w:rsid w:val="003E7FA1"/>
    <w:rsid w:val="00411A6E"/>
    <w:rsid w:val="0044179C"/>
    <w:rsid w:val="00442140"/>
    <w:rsid w:val="0044779B"/>
    <w:rsid w:val="004C2E33"/>
    <w:rsid w:val="004D0C34"/>
    <w:rsid w:val="004D6714"/>
    <w:rsid w:val="004E7977"/>
    <w:rsid w:val="004F6EE1"/>
    <w:rsid w:val="00503FC1"/>
    <w:rsid w:val="00504883"/>
    <w:rsid w:val="00563251"/>
    <w:rsid w:val="0056432D"/>
    <w:rsid w:val="00567703"/>
    <w:rsid w:val="0056779A"/>
    <w:rsid w:val="005778C0"/>
    <w:rsid w:val="005A76D5"/>
    <w:rsid w:val="005D22D9"/>
    <w:rsid w:val="005E07E5"/>
    <w:rsid w:val="00612FAE"/>
    <w:rsid w:val="00632E0E"/>
    <w:rsid w:val="00632E60"/>
    <w:rsid w:val="00636C00"/>
    <w:rsid w:val="00654F98"/>
    <w:rsid w:val="006579F5"/>
    <w:rsid w:val="00661ACF"/>
    <w:rsid w:val="006638D4"/>
    <w:rsid w:val="00672169"/>
    <w:rsid w:val="00672578"/>
    <w:rsid w:val="00681659"/>
    <w:rsid w:val="00690E7A"/>
    <w:rsid w:val="006C3046"/>
    <w:rsid w:val="007027E9"/>
    <w:rsid w:val="00713298"/>
    <w:rsid w:val="00720FF3"/>
    <w:rsid w:val="007541DC"/>
    <w:rsid w:val="00766E81"/>
    <w:rsid w:val="00776B84"/>
    <w:rsid w:val="00787A9A"/>
    <w:rsid w:val="007A0905"/>
    <w:rsid w:val="007F05D2"/>
    <w:rsid w:val="007F408F"/>
    <w:rsid w:val="008106E6"/>
    <w:rsid w:val="0081727A"/>
    <w:rsid w:val="00831B3A"/>
    <w:rsid w:val="00865FFC"/>
    <w:rsid w:val="008853F0"/>
    <w:rsid w:val="008856C7"/>
    <w:rsid w:val="008A13FE"/>
    <w:rsid w:val="008A1939"/>
    <w:rsid w:val="008C5563"/>
    <w:rsid w:val="009257E0"/>
    <w:rsid w:val="00933DD2"/>
    <w:rsid w:val="0093683B"/>
    <w:rsid w:val="0094561E"/>
    <w:rsid w:val="00951708"/>
    <w:rsid w:val="00977C3B"/>
    <w:rsid w:val="00983891"/>
    <w:rsid w:val="0098415A"/>
    <w:rsid w:val="00986C15"/>
    <w:rsid w:val="009A390F"/>
    <w:rsid w:val="009B05C8"/>
    <w:rsid w:val="009B57F6"/>
    <w:rsid w:val="009D707E"/>
    <w:rsid w:val="009E46F1"/>
    <w:rsid w:val="00A0168B"/>
    <w:rsid w:val="00A113A0"/>
    <w:rsid w:val="00A20473"/>
    <w:rsid w:val="00A50BA1"/>
    <w:rsid w:val="00A8164D"/>
    <w:rsid w:val="00A9663D"/>
    <w:rsid w:val="00AA29FB"/>
    <w:rsid w:val="00AD4E74"/>
    <w:rsid w:val="00AE2CEA"/>
    <w:rsid w:val="00AE3947"/>
    <w:rsid w:val="00AE4D74"/>
    <w:rsid w:val="00B06417"/>
    <w:rsid w:val="00B47676"/>
    <w:rsid w:val="00B50D68"/>
    <w:rsid w:val="00B55300"/>
    <w:rsid w:val="00B65860"/>
    <w:rsid w:val="00B71804"/>
    <w:rsid w:val="00BD6BFF"/>
    <w:rsid w:val="00C06344"/>
    <w:rsid w:val="00C30CA3"/>
    <w:rsid w:val="00C44BC8"/>
    <w:rsid w:val="00C57B30"/>
    <w:rsid w:val="00C9203A"/>
    <w:rsid w:val="00CA482C"/>
    <w:rsid w:val="00CA67A5"/>
    <w:rsid w:val="00CA7CE2"/>
    <w:rsid w:val="00CD2E39"/>
    <w:rsid w:val="00CD7222"/>
    <w:rsid w:val="00D150EC"/>
    <w:rsid w:val="00D31198"/>
    <w:rsid w:val="00D73CD6"/>
    <w:rsid w:val="00D77BD7"/>
    <w:rsid w:val="00D8226F"/>
    <w:rsid w:val="00D834BE"/>
    <w:rsid w:val="00D85DA5"/>
    <w:rsid w:val="00DA0D7B"/>
    <w:rsid w:val="00DF2EE4"/>
    <w:rsid w:val="00DF687D"/>
    <w:rsid w:val="00DF7DF8"/>
    <w:rsid w:val="00E345C0"/>
    <w:rsid w:val="00E52F52"/>
    <w:rsid w:val="00E53A92"/>
    <w:rsid w:val="00E918EE"/>
    <w:rsid w:val="00E95B42"/>
    <w:rsid w:val="00EA522D"/>
    <w:rsid w:val="00EB1B11"/>
    <w:rsid w:val="00EB31FD"/>
    <w:rsid w:val="00F37BB7"/>
    <w:rsid w:val="00F855C6"/>
    <w:rsid w:val="00F90F5F"/>
    <w:rsid w:val="00FA5354"/>
    <w:rsid w:val="00FA7728"/>
    <w:rsid w:val="00FA7CAD"/>
    <w:rsid w:val="00FC0E30"/>
    <w:rsid w:val="00FC40CC"/>
    <w:rsid w:val="00FF08CB"/>
    <w:rsid w:val="1EE214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">
    <w:name w:val="heading 3"/>
    <w:basedOn w:val="1"/>
    <w:next w:val="1"/>
    <w:link w:val="1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character" w:styleId="7">
    <w:name w:val="Hyperlink"/>
    <w:basedOn w:val="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标题 2 Char"/>
    <w:basedOn w:val="6"/>
    <w:link w:val="2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9">
    <w:name w:val="批注框文本 Char"/>
    <w:basedOn w:val="6"/>
    <w:link w:val="4"/>
    <w:semiHidden/>
    <w:qFormat/>
    <w:uiPriority w:val="99"/>
    <w:rPr>
      <w:sz w:val="18"/>
      <w:szCs w:val="18"/>
    </w:rPr>
  </w:style>
  <w:style w:type="character" w:customStyle="1" w:styleId="10">
    <w:name w:val="标题 3 Char"/>
    <w:basedOn w:val="6"/>
    <w:link w:val="3"/>
    <w:qFormat/>
    <w:uiPriority w:val="9"/>
    <w:rPr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131</Words>
  <Characters>752</Characters>
  <Lines>6</Lines>
  <Paragraphs>1</Paragraphs>
  <TotalTime>733</TotalTime>
  <ScaleCrop>false</ScaleCrop>
  <LinksUpToDate>false</LinksUpToDate>
  <CharactersWithSpaces>882</CharactersWithSpaces>
  <Application>WPS Office_11.8.2.8506_F1E327BC-269C-435d-A152-05C5408002CA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2020-12-31T03:10:00Z</dcterms:created>
  <dc:creator>Minephone</dc:creator>
  <cp:lastModifiedBy>陈一诺²º¹⁹</cp:lastModifiedBy>
  <dcterms:modified xsi:type="dcterms:W3CDTF">2021-05-12T09:58:58Z</dcterms:modified>
  <cp:revision>163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2052-11.8.2.8506</vt:lpwstr>
  </property>
</Properties>
</file>